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D067" w14:textId="3C1FDC0F" w:rsidR="00DB2A07" w:rsidRPr="00B85154" w:rsidRDefault="00B85154" w:rsidP="00722209">
      <w:pPr>
        <w:spacing w:after="0"/>
        <w:rPr>
          <w:b/>
          <w:bCs/>
          <w:u w:val="single"/>
        </w:rPr>
      </w:pPr>
      <w:r w:rsidRPr="00B85154">
        <w:rPr>
          <w:b/>
          <w:bCs/>
          <w:u w:val="single"/>
        </w:rPr>
        <w:t xml:space="preserve">Contentieux électoral </w:t>
      </w:r>
    </w:p>
    <w:p w14:paraId="2D4A00A5" w14:textId="77777777" w:rsidR="00B85154" w:rsidRDefault="00B85154" w:rsidP="00722209">
      <w:pPr>
        <w:spacing w:after="0"/>
      </w:pPr>
    </w:p>
    <w:p w14:paraId="3591F655" w14:textId="61393844" w:rsidR="00DB2A07" w:rsidRDefault="000E3877" w:rsidP="00722209">
      <w:pPr>
        <w:spacing w:after="0"/>
        <w:jc w:val="both"/>
      </w:pPr>
      <w:r>
        <w:t xml:space="preserve">L’employeur ne peut pas se faire le juge </w:t>
      </w:r>
      <w:r w:rsidR="00B85154">
        <w:t>ni de la recevabilité d’une liste syndicale, ni de la validité du processus électoral, ni des élections</w:t>
      </w:r>
      <w:r w:rsidR="00DB2A07">
        <w:t>.</w:t>
      </w:r>
      <w:r>
        <w:t xml:space="preserve"> </w:t>
      </w:r>
      <w:r w:rsidR="004C7D07">
        <w:t xml:space="preserve">Seul un juge peut statuer </w:t>
      </w:r>
      <w:r w:rsidR="00B85154">
        <w:t>sur ces questions. Tant</w:t>
      </w:r>
      <w:r w:rsidR="004C7D07">
        <w:t xml:space="preserve"> qu’un juge ne s’est pas prononcé, un employeur ne peut pas de lui-même priver un syndicat des prérogatives liées à </w:t>
      </w:r>
      <w:r w:rsidR="00B85154">
        <w:t>au résultat des élections</w:t>
      </w:r>
      <w:r w:rsidR="004C7D07">
        <w:t>.</w:t>
      </w:r>
    </w:p>
    <w:p w14:paraId="3BA3D878" w14:textId="77777777" w:rsidR="00DB2A07" w:rsidRDefault="00DB2A07" w:rsidP="00722209">
      <w:pPr>
        <w:spacing w:after="0"/>
      </w:pPr>
    </w:p>
    <w:p w14:paraId="17B45946" w14:textId="77777777" w:rsidR="00DB2A07" w:rsidRPr="00DB2A07" w:rsidRDefault="0013092F" w:rsidP="00B85154">
      <w:pPr>
        <w:pStyle w:val="Paragraphedeliste"/>
        <w:spacing w:after="0"/>
        <w:ind w:left="0"/>
        <w:rPr>
          <w:b/>
          <w:u w:val="single"/>
        </w:rPr>
      </w:pPr>
      <w:r>
        <w:rPr>
          <w:b/>
          <w:u w:val="single"/>
        </w:rPr>
        <w:t xml:space="preserve">Qui peut contester ? </w:t>
      </w:r>
    </w:p>
    <w:p w14:paraId="7CD1988F" w14:textId="77777777" w:rsidR="00DB2A07" w:rsidRPr="007B15E7" w:rsidRDefault="00DB2A07" w:rsidP="00722209">
      <w:pPr>
        <w:spacing w:after="0"/>
      </w:pPr>
    </w:p>
    <w:p w14:paraId="0FD6A6C1" w14:textId="77777777" w:rsidR="00DB2A07" w:rsidRDefault="004C7D07" w:rsidP="00722209">
      <w:pPr>
        <w:spacing w:after="0"/>
      </w:pPr>
      <w:r>
        <w:t xml:space="preserve">Toute personne qui y a un intérêt : </w:t>
      </w:r>
    </w:p>
    <w:p w14:paraId="38C7F6E2" w14:textId="24C522E6" w:rsidR="004C7D07" w:rsidRDefault="004C7D07" w:rsidP="004C7D07">
      <w:pPr>
        <w:pStyle w:val="Paragraphedeliste"/>
        <w:numPr>
          <w:ilvl w:val="0"/>
          <w:numId w:val="3"/>
        </w:numPr>
        <w:spacing w:after="0"/>
      </w:pPr>
      <w:r>
        <w:t>L’employeur</w:t>
      </w:r>
      <w:r w:rsidR="0043052F">
        <w:t>,</w:t>
      </w:r>
    </w:p>
    <w:p w14:paraId="6A56FB7D" w14:textId="3D013B81" w:rsidR="004C7D07" w:rsidRDefault="004C7D07" w:rsidP="004C7D07">
      <w:pPr>
        <w:pStyle w:val="Paragraphedeliste"/>
        <w:numPr>
          <w:ilvl w:val="0"/>
          <w:numId w:val="3"/>
        </w:numPr>
        <w:spacing w:after="0"/>
      </w:pPr>
      <w:r>
        <w:t>Un autre syndicat</w:t>
      </w:r>
      <w:r w:rsidR="0043052F">
        <w:t>,</w:t>
      </w:r>
    </w:p>
    <w:p w14:paraId="735490D0" w14:textId="5DFBA3BC" w:rsidR="0043052F" w:rsidRDefault="0043052F" w:rsidP="004C7D07">
      <w:pPr>
        <w:pStyle w:val="Paragraphedeliste"/>
        <w:numPr>
          <w:ilvl w:val="0"/>
          <w:numId w:val="3"/>
        </w:numPr>
        <w:spacing w:after="0"/>
      </w:pPr>
      <w:proofErr w:type="spellStart"/>
      <w:proofErr w:type="gramStart"/>
      <w:r>
        <w:t>Un.e</w:t>
      </w:r>
      <w:proofErr w:type="spellEnd"/>
      <w:proofErr w:type="gramEnd"/>
      <w:r>
        <w:t xml:space="preserve"> </w:t>
      </w:r>
      <w:proofErr w:type="spellStart"/>
      <w:r>
        <w:t>électeur.rise</w:t>
      </w:r>
      <w:proofErr w:type="spellEnd"/>
      <w:r>
        <w:t>,</w:t>
      </w:r>
    </w:p>
    <w:p w14:paraId="19C54994" w14:textId="5440FEA0" w:rsidR="0043052F" w:rsidRDefault="0043052F" w:rsidP="004C7D07">
      <w:pPr>
        <w:pStyle w:val="Paragraphedeliste"/>
        <w:numPr>
          <w:ilvl w:val="0"/>
          <w:numId w:val="3"/>
        </w:numPr>
        <w:spacing w:after="0"/>
      </w:pPr>
      <w:proofErr w:type="spellStart"/>
      <w:r>
        <w:t>Un.e</w:t>
      </w:r>
      <w:proofErr w:type="spellEnd"/>
      <w:r>
        <w:t xml:space="preserve"> candidat.e.</w:t>
      </w:r>
    </w:p>
    <w:p w14:paraId="25FADDE0" w14:textId="77777777" w:rsidR="004C7D07" w:rsidRDefault="004C7D07" w:rsidP="00722209">
      <w:pPr>
        <w:spacing w:after="0"/>
      </w:pPr>
    </w:p>
    <w:p w14:paraId="241EB0B2" w14:textId="77777777" w:rsidR="00DB2A07" w:rsidRPr="0013092F" w:rsidRDefault="0013092F" w:rsidP="00B85154">
      <w:pPr>
        <w:pStyle w:val="Paragraphedeliste"/>
        <w:spacing w:after="0"/>
        <w:ind w:left="0"/>
        <w:rPr>
          <w:b/>
        </w:rPr>
      </w:pPr>
      <w:r w:rsidRPr="0013092F">
        <w:rPr>
          <w:b/>
          <w:u w:val="single"/>
        </w:rPr>
        <w:t xml:space="preserve">Dans quels délais et devant quel tribunal ? </w:t>
      </w:r>
    </w:p>
    <w:p w14:paraId="09E3FF26" w14:textId="77777777" w:rsidR="003502AA" w:rsidRDefault="003502AA" w:rsidP="003502AA">
      <w:pPr>
        <w:spacing w:after="0"/>
        <w:jc w:val="both"/>
      </w:pPr>
    </w:p>
    <w:p w14:paraId="2DBC0BAB" w14:textId="2E172118" w:rsidR="00B85154" w:rsidRDefault="00B85154" w:rsidP="003502AA">
      <w:pPr>
        <w:spacing w:after="0"/>
        <w:jc w:val="both"/>
      </w:pPr>
      <w:r>
        <w:t>Si la contestation porte sur l’électorat, elle doit intervenir dans un délai de 3 jours suivant la publication de la liste électorale.</w:t>
      </w:r>
    </w:p>
    <w:p w14:paraId="1F330F0F" w14:textId="77777777" w:rsidR="00B85154" w:rsidRDefault="00B85154" w:rsidP="003502AA">
      <w:pPr>
        <w:spacing w:after="0"/>
        <w:jc w:val="both"/>
      </w:pPr>
    </w:p>
    <w:p w14:paraId="0AC00643" w14:textId="5FDB4597" w:rsidR="003502AA" w:rsidRDefault="003502AA" w:rsidP="003502AA">
      <w:pPr>
        <w:spacing w:after="0"/>
        <w:jc w:val="both"/>
      </w:pPr>
      <w:r>
        <w:t>Si la contestation porte sur l</w:t>
      </w:r>
      <w:r w:rsidR="00B85154">
        <w:t>a régularité de l’</w:t>
      </w:r>
      <w:r>
        <w:t>élection</w:t>
      </w:r>
      <w:r w:rsidR="00B85154">
        <w:t>, elle</w:t>
      </w:r>
      <w:r>
        <w:t xml:space="preserve"> doit intervenir dans le délai de 15 jours</w:t>
      </w:r>
      <w:r w:rsidR="00B85154">
        <w:t xml:space="preserve"> suivant la proclamation des résultats. </w:t>
      </w:r>
    </w:p>
    <w:p w14:paraId="03BCE753" w14:textId="77777777" w:rsidR="003502AA" w:rsidRDefault="003502AA" w:rsidP="00722209">
      <w:pPr>
        <w:spacing w:after="0"/>
      </w:pPr>
    </w:p>
    <w:p w14:paraId="42FCF84F" w14:textId="7A0996A1" w:rsidR="003C5EDE" w:rsidRPr="003C5EDE" w:rsidRDefault="00B85154" w:rsidP="003C5EDE">
      <w:pPr>
        <w:spacing w:after="0"/>
        <w:jc w:val="both"/>
      </w:pPr>
      <w:r>
        <w:t>Le tribunal judiciaire est compétent.</w:t>
      </w:r>
    </w:p>
    <w:p w14:paraId="7DCED965" w14:textId="77777777" w:rsidR="00E16F81" w:rsidRDefault="00E16F81" w:rsidP="00E16F81">
      <w:pPr>
        <w:spacing w:after="0"/>
        <w:jc w:val="both"/>
      </w:pPr>
    </w:p>
    <w:sectPr w:rsidR="00E16F8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12FE" w14:textId="77777777" w:rsidR="00DB2A07" w:rsidRDefault="00DB2A07" w:rsidP="00DB2A07">
      <w:pPr>
        <w:spacing w:after="0" w:line="240" w:lineRule="auto"/>
      </w:pPr>
      <w:r>
        <w:separator/>
      </w:r>
    </w:p>
  </w:endnote>
  <w:endnote w:type="continuationSeparator" w:id="0">
    <w:p w14:paraId="0A3CDF3A" w14:textId="77777777" w:rsidR="00DB2A07" w:rsidRDefault="00DB2A07" w:rsidP="00DB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5333806"/>
      <w:docPartObj>
        <w:docPartGallery w:val="Page Numbers (Bottom of Page)"/>
        <w:docPartUnique/>
      </w:docPartObj>
    </w:sdtPr>
    <w:sdtEndPr/>
    <w:sdtContent>
      <w:p w14:paraId="4458B250" w14:textId="77777777" w:rsidR="00C8003A" w:rsidRDefault="00C8003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6A9">
          <w:rPr>
            <w:noProof/>
          </w:rPr>
          <w:t>1</w:t>
        </w:r>
        <w:r>
          <w:fldChar w:fldCharType="end"/>
        </w:r>
      </w:p>
    </w:sdtContent>
  </w:sdt>
  <w:p w14:paraId="19BD748B" w14:textId="77777777" w:rsidR="00C8003A" w:rsidRDefault="00C800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EAB6" w14:textId="77777777" w:rsidR="00DB2A07" w:rsidRDefault="00DB2A07" w:rsidP="00DB2A07">
      <w:pPr>
        <w:spacing w:after="0" w:line="240" w:lineRule="auto"/>
      </w:pPr>
      <w:r>
        <w:separator/>
      </w:r>
    </w:p>
  </w:footnote>
  <w:footnote w:type="continuationSeparator" w:id="0">
    <w:p w14:paraId="7FB653C9" w14:textId="77777777" w:rsidR="00DB2A07" w:rsidRDefault="00DB2A07" w:rsidP="00DB2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B0B84"/>
    <w:multiLevelType w:val="hybridMultilevel"/>
    <w:tmpl w:val="F0C8C1E6"/>
    <w:lvl w:ilvl="0" w:tplc="AFB649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A549D"/>
    <w:multiLevelType w:val="hybridMultilevel"/>
    <w:tmpl w:val="84042D60"/>
    <w:lvl w:ilvl="0" w:tplc="5142D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10974"/>
    <w:multiLevelType w:val="hybridMultilevel"/>
    <w:tmpl w:val="B46C449A"/>
    <w:lvl w:ilvl="0" w:tplc="1804B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75173">
    <w:abstractNumId w:val="1"/>
  </w:num>
  <w:num w:numId="2" w16cid:durableId="380138298">
    <w:abstractNumId w:val="0"/>
  </w:num>
  <w:num w:numId="3" w16cid:durableId="154877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A07"/>
    <w:rsid w:val="000168CE"/>
    <w:rsid w:val="000E3877"/>
    <w:rsid w:val="0013092F"/>
    <w:rsid w:val="00176EF9"/>
    <w:rsid w:val="002676A9"/>
    <w:rsid w:val="002A3039"/>
    <w:rsid w:val="0034425F"/>
    <w:rsid w:val="003502AA"/>
    <w:rsid w:val="0036692A"/>
    <w:rsid w:val="003C5EDE"/>
    <w:rsid w:val="0043052F"/>
    <w:rsid w:val="004A5BCA"/>
    <w:rsid w:val="004C7D07"/>
    <w:rsid w:val="00527793"/>
    <w:rsid w:val="00546118"/>
    <w:rsid w:val="006E1773"/>
    <w:rsid w:val="00722209"/>
    <w:rsid w:val="00751DD5"/>
    <w:rsid w:val="00881588"/>
    <w:rsid w:val="00B85154"/>
    <w:rsid w:val="00C8003A"/>
    <w:rsid w:val="00DB2A07"/>
    <w:rsid w:val="00E16F81"/>
    <w:rsid w:val="00E640E7"/>
    <w:rsid w:val="00ED71B1"/>
    <w:rsid w:val="00F5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7551"/>
  <w15:chartTrackingRefBased/>
  <w15:docId w15:val="{00090698-0E3D-4039-ADA4-83EE7B7F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2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07"/>
  </w:style>
  <w:style w:type="paragraph" w:styleId="Pieddepage">
    <w:name w:val="footer"/>
    <w:basedOn w:val="Normal"/>
    <w:link w:val="PieddepageCar"/>
    <w:uiPriority w:val="99"/>
    <w:unhideWhenUsed/>
    <w:rsid w:val="00DB2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07"/>
  </w:style>
  <w:style w:type="paragraph" w:styleId="Paragraphedeliste">
    <w:name w:val="List Paragraph"/>
    <w:basedOn w:val="Normal"/>
    <w:uiPriority w:val="34"/>
    <w:qFormat/>
    <w:rsid w:val="00DB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9667-77E7-4D61-91E5-1C6FAC55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Hélène VIART</cp:lastModifiedBy>
  <cp:revision>17</cp:revision>
  <dcterms:created xsi:type="dcterms:W3CDTF">2020-03-09T14:48:00Z</dcterms:created>
  <dcterms:modified xsi:type="dcterms:W3CDTF">2023-08-10T15:37:00Z</dcterms:modified>
</cp:coreProperties>
</file>