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8646" w14:textId="77777777" w:rsidR="00DF059C" w:rsidRDefault="00DF059C" w:rsidP="00401C74">
      <w:pPr>
        <w:spacing w:after="0"/>
        <w:jc w:val="both"/>
        <w:rPr>
          <w:b/>
          <w:u w:val="single"/>
        </w:rPr>
      </w:pPr>
    </w:p>
    <w:p w14:paraId="21D23ECE" w14:textId="77777777" w:rsidR="00DF059C" w:rsidRDefault="00DF059C" w:rsidP="00401C74">
      <w:pPr>
        <w:spacing w:after="0"/>
        <w:jc w:val="both"/>
        <w:rPr>
          <w:b/>
          <w:u w:val="single"/>
        </w:rPr>
      </w:pPr>
    </w:p>
    <w:p w14:paraId="55C155C1" w14:textId="74626D20" w:rsidR="00DF059C" w:rsidRPr="00F872CB" w:rsidRDefault="00DF059C" w:rsidP="00DF059C">
      <w:pPr>
        <w:jc w:val="center"/>
        <w:outlineLvl w:val="0"/>
        <w:rPr>
          <w:rFonts w:ascii="Arial Black" w:eastAsia="Arial Black" w:hAnsi="Arial Black" w:cs="Arial Black"/>
          <w:b/>
          <w:bCs/>
          <w:color w:val="C00000"/>
          <w:sz w:val="40"/>
          <w:szCs w:val="24"/>
        </w:rPr>
      </w:pPr>
      <w:r w:rsidRPr="00DF059C">
        <w:rPr>
          <w:rFonts w:ascii="Arial Black" w:eastAsia="Arial Black" w:hAnsi="Arial Black" w:cs="Arial Black"/>
          <w:b/>
          <w:bCs/>
          <w:color w:val="C00000"/>
          <w:sz w:val="40"/>
          <w:szCs w:val="24"/>
        </w:rPr>
        <w:t>La représentation équilibrée et l’alternance sur les listes</w:t>
      </w:r>
      <w:r w:rsidRPr="00F872CB">
        <w:rPr>
          <w:rFonts w:ascii="Arial Black" w:eastAsia="Arial Black" w:hAnsi="Arial Black" w:cs="Arial Black"/>
          <w:b/>
          <w:bCs/>
          <w:color w:val="C00000"/>
          <w:sz w:val="40"/>
          <w:szCs w:val="24"/>
        </w:rPr>
        <w:t xml:space="preserve"> </w:t>
      </w:r>
    </w:p>
    <w:p w14:paraId="7503AB85" w14:textId="77777777" w:rsidR="00DF059C" w:rsidRPr="008A5179" w:rsidRDefault="00DF059C" w:rsidP="00DF059C">
      <w:pPr>
        <w:pBdr>
          <w:bottom w:val="single" w:sz="4" w:space="1" w:color="auto"/>
        </w:pBdr>
        <w:spacing w:after="0"/>
        <w:jc w:val="center"/>
        <w:rPr>
          <w:b/>
          <w:bCs/>
        </w:rPr>
      </w:pPr>
    </w:p>
    <w:p w14:paraId="28D8086D" w14:textId="77777777" w:rsidR="00DF059C" w:rsidRDefault="00DF059C" w:rsidP="00DF059C">
      <w:pPr>
        <w:spacing w:after="0"/>
        <w:jc w:val="both"/>
      </w:pPr>
    </w:p>
    <w:p w14:paraId="33E0141C" w14:textId="6BA26751" w:rsidR="007963BB" w:rsidRDefault="00E637B3" w:rsidP="00C634C4">
      <w:pPr>
        <w:spacing w:after="0"/>
        <w:jc w:val="both"/>
      </w:pPr>
      <w:r>
        <w:t>Il existe désormais</w:t>
      </w:r>
      <w:r w:rsidR="00C634C4">
        <w:t xml:space="preserve"> </w:t>
      </w:r>
      <w:r>
        <w:t>deux</w:t>
      </w:r>
      <w:r w:rsidR="00C634C4">
        <w:t xml:space="preserve"> d’exigences concernant l’élaboration des listes de candidat</w:t>
      </w:r>
      <w:r>
        <w:t>.e</w:t>
      </w:r>
      <w:r w:rsidR="00C634C4">
        <w:t xml:space="preserve">s : la représentation équilibrée des femmes et des hommes et l’alternance. </w:t>
      </w:r>
    </w:p>
    <w:p w14:paraId="36704C6A" w14:textId="77777777" w:rsidR="00B4139E" w:rsidRDefault="00B4139E" w:rsidP="00C634C4">
      <w:pPr>
        <w:spacing w:after="0"/>
        <w:jc w:val="both"/>
      </w:pPr>
    </w:p>
    <w:p w14:paraId="0D305AF9" w14:textId="7BAC88FB" w:rsidR="00B4139E" w:rsidRDefault="00B4139E" w:rsidP="00B4139E">
      <w:pPr>
        <w:spacing w:after="0"/>
        <w:jc w:val="both"/>
      </w:pPr>
      <w:r>
        <w:t>Les règles de représentation équilibrée sont d’ordre public</w:t>
      </w:r>
      <w:r w:rsidR="00E637B3">
        <w:t>, c’est-à-dire</w:t>
      </w:r>
      <w:r>
        <w:t xml:space="preserve"> qu’un PAP ne peut pas y déroger</w:t>
      </w:r>
      <w:r w:rsidR="00E637B3">
        <w:t>.</w:t>
      </w:r>
    </w:p>
    <w:p w14:paraId="131EBB7B" w14:textId="77777777" w:rsidR="007963BB" w:rsidRDefault="007963BB" w:rsidP="00C634C4">
      <w:pPr>
        <w:spacing w:after="0"/>
        <w:jc w:val="both"/>
      </w:pPr>
    </w:p>
    <w:p w14:paraId="1D0B19EE" w14:textId="77777777" w:rsidR="00C634C4" w:rsidRDefault="00B4139E" w:rsidP="00C634C4">
      <w:pPr>
        <w:spacing w:after="0"/>
        <w:jc w:val="both"/>
      </w:pPr>
      <w:r w:rsidRPr="00B4139E">
        <w:rPr>
          <w:b/>
          <w:i/>
        </w:rPr>
        <w:t>Proportionnalité </w:t>
      </w:r>
      <w:r>
        <w:t xml:space="preserve">: </w:t>
      </w:r>
      <w:r w:rsidR="00C634C4">
        <w:t xml:space="preserve">Les listes de candidats doivent être composées d’un nombre de femmes et d’hommes correspondant à la part de femmes et d’hommes inscrits sur la liste électorale. En d’autres termes, la composition des listes doit refléter la proportion de femmes et d’hommes pouvant voter. Cette exigence s’apprécie par collège et par liste (titulaire et suppléant). Il n’est donc pas possible de « compenser » la liste titulaire avec la liste suppléant, c’est-à-dire de placer tous les hommes sur une liste et toutes les femmes sur l’autre. </w:t>
      </w:r>
    </w:p>
    <w:p w14:paraId="4DEE746F" w14:textId="77777777" w:rsidR="00C634C4" w:rsidRDefault="00C634C4" w:rsidP="00C634C4">
      <w:pPr>
        <w:spacing w:after="0"/>
        <w:jc w:val="both"/>
      </w:pPr>
    </w:p>
    <w:p w14:paraId="4FF5B046" w14:textId="77777777" w:rsidR="00C634C4" w:rsidRDefault="00C634C4" w:rsidP="00C634C4">
      <w:pPr>
        <w:spacing w:after="0"/>
        <w:jc w:val="both"/>
      </w:pPr>
      <w:r>
        <w:t xml:space="preserve">Si l’application de ces règles n’aboutit pas à un nombre entier de candidats à désigner pour chacun des 2 sexes, il est procédé à l’arrondi arithmétique suivant : </w:t>
      </w:r>
    </w:p>
    <w:p w14:paraId="1F784120" w14:textId="77777777" w:rsidR="00C634C4" w:rsidRDefault="00C634C4" w:rsidP="00C634C4">
      <w:pPr>
        <w:pStyle w:val="Paragraphedeliste"/>
        <w:numPr>
          <w:ilvl w:val="0"/>
          <w:numId w:val="6"/>
        </w:numPr>
        <w:spacing w:after="0"/>
        <w:jc w:val="both"/>
      </w:pPr>
      <w:r>
        <w:t xml:space="preserve">Arrondi à l’entier supérieur en cas de décimale supérieure ou égale à 5 </w:t>
      </w:r>
      <w:r w:rsidR="005E3661">
        <w:t>(exemple : 1,6 = 2),</w:t>
      </w:r>
    </w:p>
    <w:p w14:paraId="63673E57" w14:textId="77777777" w:rsidR="00C634C4" w:rsidRDefault="00C634C4" w:rsidP="00C634C4">
      <w:pPr>
        <w:pStyle w:val="Paragraphedeliste"/>
        <w:numPr>
          <w:ilvl w:val="0"/>
          <w:numId w:val="6"/>
        </w:numPr>
        <w:spacing w:after="0"/>
        <w:jc w:val="both"/>
      </w:pPr>
      <w:r>
        <w:t>Arrondi à l’entier inférieur en cas de décimale strictement inférieure à 5</w:t>
      </w:r>
      <w:r w:rsidR="005E3661">
        <w:t xml:space="preserve"> (exemple : 1,3 = 1).</w:t>
      </w:r>
    </w:p>
    <w:p w14:paraId="0ACF8805" w14:textId="77777777" w:rsidR="00B4139E" w:rsidRDefault="00B4139E" w:rsidP="00B4139E">
      <w:pPr>
        <w:spacing w:after="0"/>
        <w:jc w:val="both"/>
      </w:pPr>
    </w:p>
    <w:p w14:paraId="56A1D752" w14:textId="317A1E3A" w:rsidR="00B4139E" w:rsidRDefault="00B4139E" w:rsidP="00B4139E">
      <w:pPr>
        <w:spacing w:after="0"/>
        <w:jc w:val="both"/>
      </w:pPr>
      <w:r w:rsidRPr="001930AD">
        <w:t>La proportion de femmes et d’hommes de chaque collège électoral doit être communiquée aux salariés</w:t>
      </w:r>
      <w:r w:rsidR="00E637B3">
        <w:t xml:space="preserve"> et aux syndicats négociant le PAP</w:t>
      </w:r>
      <w:r w:rsidRPr="001930AD">
        <w:t xml:space="preserve"> par l’employeur</w:t>
      </w:r>
      <w:r>
        <w:t>.</w:t>
      </w:r>
    </w:p>
    <w:p w14:paraId="19CE44C6" w14:textId="77777777" w:rsidR="00B4139E" w:rsidRDefault="00B4139E" w:rsidP="00C634C4">
      <w:pPr>
        <w:spacing w:after="0"/>
        <w:jc w:val="both"/>
      </w:pPr>
    </w:p>
    <w:p w14:paraId="19312D8F" w14:textId="1266874A" w:rsidR="00B92B88" w:rsidRDefault="00B4139E" w:rsidP="00401C74">
      <w:pPr>
        <w:spacing w:after="0"/>
        <w:jc w:val="both"/>
      </w:pPr>
      <w:r w:rsidRPr="00B4139E">
        <w:rPr>
          <w:b/>
          <w:i/>
        </w:rPr>
        <w:t>Alternance</w:t>
      </w:r>
      <w:r>
        <w:t xml:space="preserve"> : </w:t>
      </w:r>
      <w:r w:rsidR="00422788">
        <w:t>L</w:t>
      </w:r>
      <w:r w:rsidR="00B92B88" w:rsidRPr="001930AD">
        <w:t>es listes de candidats doivent</w:t>
      </w:r>
      <w:r w:rsidR="00422788">
        <w:t xml:space="preserve"> également</w:t>
      </w:r>
      <w:r w:rsidR="00B92B88" w:rsidRPr="001930AD">
        <w:t xml:space="preserve"> être composées alternativement d’un candidat de chaque sexe (ceci dans le but d’empêcher de placer tous les candidats d’un même sexe en tête de liste), et ce, jusqu’à épuisement des candidats d’un des sexes</w:t>
      </w:r>
      <w:r w:rsidR="00422788">
        <w:t>.</w:t>
      </w:r>
      <w:r w:rsidR="00422788" w:rsidRPr="00422788">
        <w:t xml:space="preserve"> </w:t>
      </w:r>
      <w:r w:rsidR="00422788">
        <w:t>Ces règles s’appliquent par liste (titulaire et suppléants) et par collège.</w:t>
      </w:r>
    </w:p>
    <w:p w14:paraId="0EAD8152" w14:textId="77777777" w:rsidR="00B4139E" w:rsidRDefault="00B4139E" w:rsidP="00401C74">
      <w:pPr>
        <w:spacing w:after="0"/>
        <w:jc w:val="both"/>
      </w:pPr>
    </w:p>
    <w:p w14:paraId="3146ED5F" w14:textId="62B40B26" w:rsidR="00B4139E" w:rsidRDefault="00E637B3" w:rsidP="00B4139E">
      <w:pPr>
        <w:spacing w:after="0"/>
        <w:jc w:val="both"/>
      </w:pPr>
      <w:r>
        <w:t>Sauf exception, l</w:t>
      </w:r>
      <w:r w:rsidR="00B4139E" w:rsidRPr="000F2552">
        <w:t xml:space="preserve">a règle de l'alternance n'impose pas que le premier candidat de la </w:t>
      </w:r>
      <w:r w:rsidR="00B4139E">
        <w:t>liste soit du sexe majoritaire</w:t>
      </w:r>
      <w:r>
        <w:t xml:space="preserve">. Vous pouvez donc choisir </w:t>
      </w:r>
      <w:proofErr w:type="spellStart"/>
      <w:r>
        <w:t>quel.le</w:t>
      </w:r>
      <w:proofErr w:type="spellEnd"/>
      <w:r>
        <w:t xml:space="preserve"> </w:t>
      </w:r>
      <w:proofErr w:type="spellStart"/>
      <w:r>
        <w:t>candidat.e</w:t>
      </w:r>
      <w:proofErr w:type="spellEnd"/>
      <w:r>
        <w:t xml:space="preserve"> placer en premier sur la liste.</w:t>
      </w:r>
    </w:p>
    <w:p w14:paraId="090D3367" w14:textId="77777777" w:rsidR="00117D9E" w:rsidRDefault="00117D9E" w:rsidP="00401C74">
      <w:pPr>
        <w:spacing w:after="0"/>
        <w:jc w:val="both"/>
      </w:pPr>
    </w:p>
    <w:p w14:paraId="062482A3" w14:textId="6C69E6E4" w:rsidR="005C6401" w:rsidRPr="00422788" w:rsidRDefault="00E637B3" w:rsidP="00E637B3">
      <w:pPr>
        <w:spacing w:after="0"/>
        <w:jc w:val="both"/>
      </w:pPr>
      <w:r>
        <w:t>Exception : l</w:t>
      </w:r>
      <w:r w:rsidR="00427C40" w:rsidRPr="00422788">
        <w:t xml:space="preserve">orsque l’application de ces règles conduit à exclure totalement la représentation de l’un </w:t>
      </w:r>
      <w:r>
        <w:t>des</w:t>
      </w:r>
      <w:r w:rsidR="00427C40" w:rsidRPr="00422788">
        <w:t xml:space="preserve"> sexe</w:t>
      </w:r>
      <w:r>
        <w:t>s</w:t>
      </w:r>
      <w:r w:rsidR="00427C40" w:rsidRPr="00422788">
        <w:t>, les listes de candidat</w:t>
      </w:r>
      <w:r>
        <w:t>.e</w:t>
      </w:r>
      <w:r w:rsidR="00427C40" w:rsidRPr="00422788">
        <w:t>s pourront comporter un</w:t>
      </w:r>
      <w:r>
        <w:t>.e</w:t>
      </w:r>
      <w:r w:rsidR="00427C40" w:rsidRPr="00422788">
        <w:t xml:space="preserve"> candidat</w:t>
      </w:r>
      <w:r>
        <w:t>.e</w:t>
      </w:r>
      <w:r w:rsidR="00427C40" w:rsidRPr="00422788">
        <w:t xml:space="preserve"> du sexe qui, à défaut, ne serait pas représenté. </w:t>
      </w:r>
      <w:proofErr w:type="spellStart"/>
      <w:r w:rsidR="00427C40" w:rsidRPr="00422788">
        <w:t>Ce</w:t>
      </w:r>
      <w:r>
        <w:t>.tte</w:t>
      </w:r>
      <w:proofErr w:type="spellEnd"/>
      <w:r w:rsidR="00427C40" w:rsidRPr="00422788">
        <w:t xml:space="preserve"> </w:t>
      </w:r>
      <w:proofErr w:type="spellStart"/>
      <w:r w:rsidR="00427C40" w:rsidRPr="00422788">
        <w:t>candidat</w:t>
      </w:r>
      <w:r>
        <w:t>.e</w:t>
      </w:r>
      <w:proofErr w:type="spellEnd"/>
      <w:r w:rsidR="00427C40" w:rsidRPr="00422788">
        <w:t xml:space="preserve"> ne peut toutefois pas être en 1</w:t>
      </w:r>
      <w:r w:rsidR="00427C40" w:rsidRPr="00E637B3">
        <w:rPr>
          <w:vertAlign w:val="superscript"/>
        </w:rPr>
        <w:t>ère</w:t>
      </w:r>
      <w:r w:rsidR="00427C40" w:rsidRPr="00422788">
        <w:t xml:space="preserve"> position</w:t>
      </w:r>
      <w:r w:rsidR="00422788">
        <w:t>.</w:t>
      </w:r>
    </w:p>
    <w:p w14:paraId="40529B1A" w14:textId="77777777" w:rsidR="00422788" w:rsidRDefault="00422788" w:rsidP="00B4139E">
      <w:pPr>
        <w:spacing w:after="0"/>
        <w:jc w:val="both"/>
      </w:pPr>
    </w:p>
    <w:p w14:paraId="3C150046" w14:textId="77777777" w:rsidR="00B4139E" w:rsidRPr="00B4139E" w:rsidRDefault="00B4139E" w:rsidP="00B4139E">
      <w:pPr>
        <w:spacing w:after="0"/>
        <w:jc w:val="both"/>
        <w:rPr>
          <w:b/>
          <w:u w:val="single"/>
        </w:rPr>
      </w:pPr>
      <w:r w:rsidRPr="00B4139E">
        <w:rPr>
          <w:b/>
          <w:u w:val="single"/>
        </w:rPr>
        <w:t>Les listes incomplètes ou</w:t>
      </w:r>
      <w:r w:rsidR="00BA19A9">
        <w:rPr>
          <w:b/>
          <w:u w:val="single"/>
        </w:rPr>
        <w:t xml:space="preserve"> à candidature unique</w:t>
      </w:r>
    </w:p>
    <w:p w14:paraId="0CB85061" w14:textId="77777777" w:rsidR="0070710F" w:rsidRDefault="0070710F" w:rsidP="00401C74">
      <w:pPr>
        <w:spacing w:after="0"/>
      </w:pPr>
    </w:p>
    <w:p w14:paraId="3F2BF51C" w14:textId="77777777" w:rsidR="00B4139E" w:rsidRDefault="00B4139E" w:rsidP="00E637B3">
      <w:pPr>
        <w:spacing w:after="0"/>
        <w:jc w:val="both"/>
      </w:pPr>
      <w:r>
        <w:t>Par principe, les candidatures uniques sont interdites lorsqu’au moins 2 sièges sont à pourvoir.</w:t>
      </w:r>
    </w:p>
    <w:p w14:paraId="5F69210F" w14:textId="77777777" w:rsidR="00E637B3" w:rsidRDefault="00E637B3" w:rsidP="00E637B3">
      <w:pPr>
        <w:spacing w:after="0"/>
        <w:jc w:val="both"/>
      </w:pPr>
    </w:p>
    <w:p w14:paraId="1467054C" w14:textId="00352C6A" w:rsidR="00B4139E" w:rsidRDefault="00B4139E" w:rsidP="00E637B3">
      <w:pPr>
        <w:spacing w:after="0"/>
        <w:jc w:val="both"/>
      </w:pPr>
      <w:r>
        <w:t xml:space="preserve">S’il y a </w:t>
      </w:r>
      <w:r w:rsidR="00A63595">
        <w:t xml:space="preserve">au moins </w:t>
      </w:r>
      <w:r>
        <w:t>2 sièges à pourvoir,</w:t>
      </w:r>
      <w:r w:rsidR="00A63595">
        <w:t xml:space="preserve"> la liste doit nécessairement comporter </w:t>
      </w:r>
      <w:r>
        <w:t>un candidat homme et un</w:t>
      </w:r>
      <w:r w:rsidR="00E637B3">
        <w:t>e</w:t>
      </w:r>
      <w:r>
        <w:t xml:space="preserve"> candidat</w:t>
      </w:r>
      <w:r w:rsidR="00E637B3">
        <w:t>e</w:t>
      </w:r>
      <w:r>
        <w:t xml:space="preserve"> femme</w:t>
      </w:r>
      <w:r w:rsidR="00E637B3">
        <w:t>.</w:t>
      </w:r>
    </w:p>
    <w:p w14:paraId="1D6AF862" w14:textId="77777777" w:rsidR="00E637B3" w:rsidRDefault="00E637B3" w:rsidP="00E637B3">
      <w:pPr>
        <w:spacing w:after="0"/>
        <w:jc w:val="both"/>
      </w:pPr>
    </w:p>
    <w:p w14:paraId="4F42EB15" w14:textId="0DFAF2AC" w:rsidR="00B4139E" w:rsidRDefault="00B4139E" w:rsidP="00E637B3">
      <w:pPr>
        <w:spacing w:after="0"/>
        <w:jc w:val="both"/>
      </w:pPr>
      <w:r>
        <w:t xml:space="preserve">Exception : lorsque </w:t>
      </w:r>
      <w:r w:rsidRPr="00A54E60">
        <w:t>l'application des règles de proportion</w:t>
      </w:r>
      <w:r>
        <w:t>nalité et d'arrondi conduit</w:t>
      </w:r>
      <w:r w:rsidRPr="00A54E60">
        <w:t xml:space="preserve"> à ce qu'un sexe</w:t>
      </w:r>
      <w:r>
        <w:t xml:space="preserve"> </w:t>
      </w:r>
      <w:r w:rsidRPr="00A54E60">
        <w:t>ait droit à moins de 0,50 candidat sur les listes, c'est-à-dire à aucun candidat</w:t>
      </w:r>
      <w:r>
        <w:t>. Dans ce cas, la liste peut comporter un</w:t>
      </w:r>
      <w:r w:rsidR="00A63595">
        <w:t>.e</w:t>
      </w:r>
      <w:r>
        <w:t xml:space="preserve"> candidat</w:t>
      </w:r>
      <w:r w:rsidR="00A63595">
        <w:t>.e</w:t>
      </w:r>
      <w:r>
        <w:t xml:space="preserve"> unique du sexe majoritaire, ou plusieurs candidat</w:t>
      </w:r>
      <w:r w:rsidR="00A63595">
        <w:t>.e</w:t>
      </w:r>
      <w:r>
        <w:t xml:space="preserve">s du même sexe majoritaire. </w:t>
      </w:r>
    </w:p>
    <w:p w14:paraId="5541607D" w14:textId="77777777" w:rsidR="00B4139E" w:rsidRDefault="00B4139E" w:rsidP="00A63595">
      <w:pPr>
        <w:spacing w:after="0"/>
        <w:jc w:val="both"/>
      </w:pPr>
      <w:r>
        <w:t xml:space="preserve">Cette exception n’est pas applicable lorsque la non représentation de l’un des sexes est lié à la présentation par le syndicat d’une liste incomplète. Elle doit être appréciée en calculant la proportion de femmes et d’hommes à partir d’une liste complète.  </w:t>
      </w:r>
    </w:p>
    <w:p w14:paraId="481F8FC6" w14:textId="77777777" w:rsidR="00A54E60" w:rsidRDefault="00A54E60" w:rsidP="00A54E60">
      <w:pPr>
        <w:spacing w:after="0"/>
        <w:jc w:val="both"/>
      </w:pPr>
    </w:p>
    <w:p w14:paraId="7DDB7C23" w14:textId="59E5BA2B" w:rsidR="001E6312" w:rsidRDefault="00707050" w:rsidP="00A54E60">
      <w:pPr>
        <w:spacing w:after="0"/>
        <w:jc w:val="both"/>
      </w:pPr>
      <w:r>
        <w:t>S’agissant d</w:t>
      </w:r>
      <w:r w:rsidR="001E6312">
        <w:t>es listes incomplètes</w:t>
      </w:r>
      <w:r>
        <w:t>, elles</w:t>
      </w:r>
      <w:r w:rsidR="001E6312">
        <w:t xml:space="preserve"> sont valables si elles respectent la proportion de femmes et d’hommes sur les listes, après recalcul en fonction du nombre de candidat présenté par le syndicat</w:t>
      </w:r>
      <w:r w:rsidR="00A63595">
        <w:t xml:space="preserve"> et non du nombre théorique de siège à pourvoir. </w:t>
      </w:r>
    </w:p>
    <w:p w14:paraId="6836496B" w14:textId="77777777" w:rsidR="00A54E60" w:rsidRDefault="00A54E60" w:rsidP="0070710F">
      <w:pPr>
        <w:spacing w:after="0"/>
        <w:jc w:val="both"/>
      </w:pPr>
    </w:p>
    <w:p w14:paraId="05AB6DB5" w14:textId="77777777" w:rsidR="00B4139E" w:rsidRPr="00B4139E" w:rsidRDefault="00B4139E" w:rsidP="0070710F">
      <w:pPr>
        <w:spacing w:after="0"/>
        <w:jc w:val="both"/>
        <w:rPr>
          <w:b/>
          <w:u w:val="single"/>
        </w:rPr>
      </w:pPr>
      <w:r w:rsidRPr="00B4139E">
        <w:rPr>
          <w:b/>
          <w:u w:val="single"/>
        </w:rPr>
        <w:t>Les contestations</w:t>
      </w:r>
    </w:p>
    <w:p w14:paraId="1C9C7872" w14:textId="77777777" w:rsidR="001E6312" w:rsidRDefault="001E6312" w:rsidP="001E6312">
      <w:pPr>
        <w:spacing w:after="0"/>
        <w:jc w:val="both"/>
      </w:pPr>
    </w:p>
    <w:p w14:paraId="39C57007" w14:textId="1C6B77F2" w:rsidR="001E6312" w:rsidRDefault="001E6312" w:rsidP="001E6312">
      <w:pPr>
        <w:spacing w:after="0"/>
        <w:jc w:val="both"/>
      </w:pPr>
      <w:r>
        <w:t>La contestation de la composition des listes dans le cadre d’un contentieux pré-électoral est possible devant le tribunal judiciaire (anciennement tribunal d’instance). Dans ce cas, s’il constate une irrégularité, le juge peut enjoindre au syndicat de présenter une liste régulière et reporter la date des élections s’il l’estime opportun.</w:t>
      </w:r>
    </w:p>
    <w:p w14:paraId="61E5451F" w14:textId="339997AB" w:rsidR="00A63595" w:rsidRDefault="00A63595" w:rsidP="001E6312">
      <w:pPr>
        <w:spacing w:after="0"/>
        <w:jc w:val="both"/>
      </w:pPr>
    </w:p>
    <w:p w14:paraId="265C5A0F" w14:textId="762CC3DA" w:rsidR="00A63595" w:rsidRDefault="00A63595" w:rsidP="001E6312">
      <w:pPr>
        <w:spacing w:after="0"/>
        <w:jc w:val="both"/>
      </w:pPr>
      <w:r>
        <w:t>Conseil : toujours demander le report des élections au juge.</w:t>
      </w:r>
    </w:p>
    <w:p w14:paraId="50DD8903" w14:textId="77777777" w:rsidR="0070710F" w:rsidRDefault="0070710F" w:rsidP="0070710F">
      <w:pPr>
        <w:spacing w:after="0"/>
        <w:jc w:val="both"/>
      </w:pPr>
    </w:p>
    <w:p w14:paraId="5DDE1560" w14:textId="77777777" w:rsidR="00B4139E" w:rsidRDefault="0070710F" w:rsidP="00B4139E">
      <w:pPr>
        <w:spacing w:after="0"/>
        <w:jc w:val="both"/>
        <w:rPr>
          <w:u w:val="single"/>
        </w:rPr>
      </w:pPr>
      <w:r>
        <w:t xml:space="preserve"> </w:t>
      </w:r>
      <w:r w:rsidR="00B4139E" w:rsidRPr="008E7545">
        <w:rPr>
          <w:b/>
          <w:u w:val="single"/>
        </w:rPr>
        <w:t>Les sanctions</w:t>
      </w:r>
    </w:p>
    <w:p w14:paraId="508A62F8" w14:textId="77777777" w:rsidR="00A63595" w:rsidRDefault="00A63595" w:rsidP="00A63595">
      <w:pPr>
        <w:spacing w:after="0"/>
        <w:jc w:val="both"/>
        <w:rPr>
          <w:b/>
          <w:color w:val="FF0000"/>
          <w:u w:val="single"/>
        </w:rPr>
      </w:pPr>
    </w:p>
    <w:p w14:paraId="7A3FC729" w14:textId="7BC85C50" w:rsidR="00A63595" w:rsidRDefault="00A63595" w:rsidP="00A63595">
      <w:pPr>
        <w:spacing w:after="0"/>
        <w:jc w:val="both"/>
      </w:pPr>
      <w:r w:rsidRPr="008E7545">
        <w:rPr>
          <w:b/>
          <w:color w:val="FF0000"/>
          <w:u w:val="single"/>
        </w:rPr>
        <w:t>Attention</w:t>
      </w:r>
      <w:r>
        <w:t> : l’employeur ne peut pas refuser une liste au motif qu’elle ne serait pas valide. Cela vaut aussi pour les listes qui ne respecteraient pas les règles de représentation équilibrée des femmes et des hommes.</w:t>
      </w:r>
    </w:p>
    <w:p w14:paraId="2BE6E32F" w14:textId="77777777" w:rsidR="00B4139E" w:rsidRPr="008E7545" w:rsidRDefault="00B4139E" w:rsidP="00B4139E">
      <w:pPr>
        <w:spacing w:after="0"/>
        <w:jc w:val="both"/>
        <w:rPr>
          <w:u w:val="single"/>
        </w:rPr>
      </w:pPr>
    </w:p>
    <w:p w14:paraId="53A65DB6" w14:textId="77777777" w:rsidR="00B4139E" w:rsidRDefault="00B4139E" w:rsidP="00A63595">
      <w:pPr>
        <w:spacing w:after="0"/>
        <w:jc w:val="both"/>
      </w:pPr>
      <w:r>
        <w:t>En cas de non-respect des règles relatives à la proportion de femme et d’homme sur les listes, le juge prononcera l’annulation de l’élection du nombre d’élus du sexe surreprésenté égal au nombre de candidats de ce sexe en surnombre sur la liste au regard de la part de femme et d’homme.</w:t>
      </w:r>
    </w:p>
    <w:p w14:paraId="3065EE94" w14:textId="77777777" w:rsidR="00B4139E" w:rsidRDefault="00B4139E" w:rsidP="00B4139E">
      <w:pPr>
        <w:pStyle w:val="Paragraphedeliste"/>
        <w:spacing w:after="0"/>
        <w:jc w:val="both"/>
      </w:pPr>
    </w:p>
    <w:p w14:paraId="517E66FA" w14:textId="77777777" w:rsidR="00B4139E" w:rsidRDefault="00B4139E" w:rsidP="00A63595">
      <w:pPr>
        <w:spacing w:after="0"/>
        <w:jc w:val="both"/>
      </w:pPr>
      <w:r>
        <w:t xml:space="preserve">En cas de non-respect des règles d’alternance, le juge prononcera l’annulation de l’élection du ou des élus dont le positionnement sur la liste ne respecte pas la règle de l’alternance. </w:t>
      </w:r>
    </w:p>
    <w:p w14:paraId="2CB628B7" w14:textId="77777777" w:rsidR="00B4139E" w:rsidRDefault="00B4139E" w:rsidP="00B4139E">
      <w:pPr>
        <w:spacing w:after="0"/>
        <w:jc w:val="both"/>
      </w:pPr>
    </w:p>
    <w:p w14:paraId="6344B6F1" w14:textId="37F70E7F" w:rsidR="00B4139E" w:rsidRPr="000800AB" w:rsidRDefault="00B4139E" w:rsidP="00B4139E">
      <w:pPr>
        <w:spacing w:after="0"/>
        <w:jc w:val="both"/>
      </w:pPr>
      <w:r w:rsidRPr="000800AB">
        <w:t xml:space="preserve">Le non-respect des règles de représentation équilibrée </w:t>
      </w:r>
      <w:r w:rsidR="000800AB" w:rsidRPr="00DF059C">
        <w:rPr>
          <w:color w:val="000000" w:themeColor="text1"/>
        </w:rPr>
        <w:t>n</w:t>
      </w:r>
      <w:r w:rsidRPr="00DF059C">
        <w:rPr>
          <w:color w:val="000000" w:themeColor="text1"/>
        </w:rPr>
        <w:t>’</w:t>
      </w:r>
      <w:r w:rsidRPr="00DF059C">
        <w:t>e</w:t>
      </w:r>
      <w:r w:rsidRPr="000800AB">
        <w:t xml:space="preserve">ntraine que </w:t>
      </w:r>
      <w:r w:rsidR="00A63595" w:rsidRPr="000800AB">
        <w:t>c</w:t>
      </w:r>
      <w:r w:rsidRPr="000800AB">
        <w:t>es sanctions</w:t>
      </w:r>
      <w:r w:rsidR="00A63595" w:rsidRPr="000800AB">
        <w:t>,</w:t>
      </w:r>
      <w:r w:rsidRPr="000800AB">
        <w:t xml:space="preserve"> et ne peut donc pas </w:t>
      </w:r>
      <w:r w:rsidR="00CD2BD5" w:rsidRPr="000800AB">
        <w:t>entrainer, après les élections,</w:t>
      </w:r>
      <w:r w:rsidRPr="000800AB">
        <w:t xml:space="preserve"> l’annulation de la liste ou des élections</w:t>
      </w:r>
      <w:r w:rsidR="00A63595" w:rsidRPr="000800AB">
        <w:t>.</w:t>
      </w:r>
    </w:p>
    <w:p w14:paraId="5E2B19CF" w14:textId="77777777" w:rsidR="00B4139E" w:rsidRPr="000800AB" w:rsidRDefault="00B4139E" w:rsidP="00B4139E">
      <w:pPr>
        <w:spacing w:after="0"/>
        <w:jc w:val="both"/>
      </w:pPr>
    </w:p>
    <w:p w14:paraId="368A075F" w14:textId="7456F07D" w:rsidR="00B4139E" w:rsidRDefault="00B4139E" w:rsidP="00B4139E">
      <w:pPr>
        <w:spacing w:after="0"/>
        <w:jc w:val="both"/>
      </w:pPr>
      <w:r>
        <w:t>L’annulation de l’élection d’un candidat pour non-respect des règles de représentation équilibrée n’a pas de conséquence sur son mandat de DS</w:t>
      </w:r>
      <w:r w:rsidR="00A63595">
        <w:t xml:space="preserve">. </w:t>
      </w:r>
      <w:r>
        <w:t xml:space="preserve">De la même manière, </w:t>
      </w:r>
      <w:r w:rsidRPr="0070710F">
        <w:t xml:space="preserve">l'annulation de l'élection des membres du CSE est sans incidence sur la représentativité des </w:t>
      </w:r>
      <w:r>
        <w:t>syndicats</w:t>
      </w:r>
      <w:r w:rsidR="00A63595">
        <w:t>.</w:t>
      </w:r>
    </w:p>
    <w:p w14:paraId="4654D13D" w14:textId="3EEBE54E" w:rsidR="00A63595" w:rsidRDefault="00A63595" w:rsidP="00B4139E">
      <w:pPr>
        <w:spacing w:after="0"/>
        <w:jc w:val="both"/>
      </w:pPr>
    </w:p>
    <w:p w14:paraId="7AC8BA7F" w14:textId="0616DFE8" w:rsidR="00A63595" w:rsidRDefault="00A63595" w:rsidP="00B4139E">
      <w:pPr>
        <w:spacing w:after="0"/>
        <w:jc w:val="both"/>
      </w:pPr>
      <w:r>
        <w:t>Il faut donc toujours présenter une liste au 1</w:t>
      </w:r>
      <w:r w:rsidRPr="00A63595">
        <w:rPr>
          <w:vertAlign w:val="superscript"/>
        </w:rPr>
        <w:t>er</w:t>
      </w:r>
      <w:r>
        <w:t xml:space="preserve"> tour, quand bien même elle ne serait pas conforme.</w:t>
      </w:r>
    </w:p>
    <w:p w14:paraId="684993F0" w14:textId="77777777" w:rsidR="0070710F" w:rsidRDefault="0070710F" w:rsidP="00BA19A9">
      <w:pPr>
        <w:pStyle w:val="Paragraphedeliste"/>
        <w:spacing w:after="0"/>
        <w:jc w:val="both"/>
      </w:pPr>
    </w:p>
    <w:sectPr w:rsidR="0070710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4DF4" w14:textId="77777777" w:rsidR="00F6609E" w:rsidRDefault="00F6609E" w:rsidP="00401C74">
      <w:pPr>
        <w:spacing w:after="0" w:line="240" w:lineRule="auto"/>
      </w:pPr>
      <w:r>
        <w:separator/>
      </w:r>
    </w:p>
  </w:endnote>
  <w:endnote w:type="continuationSeparator" w:id="0">
    <w:p w14:paraId="7C3EF3E0" w14:textId="77777777" w:rsidR="00F6609E" w:rsidRDefault="00F6609E" w:rsidP="00401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B899A" w14:textId="77777777" w:rsidR="00F6609E" w:rsidRDefault="00F6609E" w:rsidP="00401C74">
      <w:pPr>
        <w:spacing w:after="0" w:line="240" w:lineRule="auto"/>
      </w:pPr>
      <w:r>
        <w:separator/>
      </w:r>
    </w:p>
  </w:footnote>
  <w:footnote w:type="continuationSeparator" w:id="0">
    <w:p w14:paraId="27D8BCE4" w14:textId="77777777" w:rsidR="00F6609E" w:rsidRDefault="00F6609E" w:rsidP="00401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1D42" w14:textId="77777777" w:rsidR="00DF059C" w:rsidRDefault="00DF059C" w:rsidP="00DF059C">
    <w:pPr>
      <w:pStyle w:val="En-tte"/>
    </w:pPr>
    <w:r>
      <w:t xml:space="preserve">Version du </w:t>
    </w:r>
    <w:r>
      <w:fldChar w:fldCharType="begin"/>
    </w:r>
    <w:r>
      <w:instrText xml:space="preserve"> TIME \@ "dd/MM/yyyy" </w:instrText>
    </w:r>
    <w:r>
      <w:fldChar w:fldCharType="separate"/>
    </w:r>
    <w:r>
      <w:rPr>
        <w:noProof/>
      </w:rPr>
      <w:t>25/08/2023</w:t>
    </w:r>
    <w:r>
      <w:fldChar w:fldCharType="end"/>
    </w:r>
  </w:p>
  <w:p w14:paraId="3B8D9486" w14:textId="42073F61" w:rsidR="00EA671D" w:rsidRDefault="00EA671D" w:rsidP="00E637B3">
    <w:pPr>
      <w:pStyle w:val="En-tte"/>
      <w:tabs>
        <w:tab w:val="clear" w:pos="4536"/>
        <w:tab w:val="clear" w:pos="9072"/>
        <w:tab w:val="left" w:pos="399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4D2D"/>
    <w:multiLevelType w:val="hybridMultilevel"/>
    <w:tmpl w:val="BD20241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96D9E"/>
    <w:multiLevelType w:val="hybridMultilevel"/>
    <w:tmpl w:val="A03A476C"/>
    <w:lvl w:ilvl="0" w:tplc="817AA91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1B7E93"/>
    <w:multiLevelType w:val="hybridMultilevel"/>
    <w:tmpl w:val="5D4C9F74"/>
    <w:lvl w:ilvl="0" w:tplc="7AFEE5AA">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75182C"/>
    <w:multiLevelType w:val="hybridMultilevel"/>
    <w:tmpl w:val="FD7036CC"/>
    <w:lvl w:ilvl="0" w:tplc="ACCA6D38">
      <w:start w:val="1"/>
      <w:numFmt w:val="bullet"/>
      <w:lvlText w:val="•"/>
      <w:lvlJc w:val="left"/>
      <w:pPr>
        <w:tabs>
          <w:tab w:val="num" w:pos="720"/>
        </w:tabs>
        <w:ind w:left="720" w:hanging="360"/>
      </w:pPr>
      <w:rPr>
        <w:rFonts w:ascii="Corbel" w:hAnsi="Corbel" w:hint="default"/>
      </w:rPr>
    </w:lvl>
    <w:lvl w:ilvl="1" w:tplc="98E88EE6" w:tentative="1">
      <w:start w:val="1"/>
      <w:numFmt w:val="bullet"/>
      <w:lvlText w:val="•"/>
      <w:lvlJc w:val="left"/>
      <w:pPr>
        <w:tabs>
          <w:tab w:val="num" w:pos="1440"/>
        </w:tabs>
        <w:ind w:left="1440" w:hanging="360"/>
      </w:pPr>
      <w:rPr>
        <w:rFonts w:ascii="Corbel" w:hAnsi="Corbel" w:hint="default"/>
      </w:rPr>
    </w:lvl>
    <w:lvl w:ilvl="2" w:tplc="7F86D986" w:tentative="1">
      <w:start w:val="1"/>
      <w:numFmt w:val="bullet"/>
      <w:lvlText w:val="•"/>
      <w:lvlJc w:val="left"/>
      <w:pPr>
        <w:tabs>
          <w:tab w:val="num" w:pos="2160"/>
        </w:tabs>
        <w:ind w:left="2160" w:hanging="360"/>
      </w:pPr>
      <w:rPr>
        <w:rFonts w:ascii="Corbel" w:hAnsi="Corbel" w:hint="default"/>
      </w:rPr>
    </w:lvl>
    <w:lvl w:ilvl="3" w:tplc="8A2E947C">
      <w:start w:val="1"/>
      <w:numFmt w:val="bullet"/>
      <w:lvlText w:val="•"/>
      <w:lvlJc w:val="left"/>
      <w:pPr>
        <w:tabs>
          <w:tab w:val="num" w:pos="2880"/>
        </w:tabs>
        <w:ind w:left="2880" w:hanging="360"/>
      </w:pPr>
      <w:rPr>
        <w:rFonts w:ascii="Corbel" w:hAnsi="Corbel" w:hint="default"/>
      </w:rPr>
    </w:lvl>
    <w:lvl w:ilvl="4" w:tplc="06E01FAE" w:tentative="1">
      <w:start w:val="1"/>
      <w:numFmt w:val="bullet"/>
      <w:lvlText w:val="•"/>
      <w:lvlJc w:val="left"/>
      <w:pPr>
        <w:tabs>
          <w:tab w:val="num" w:pos="3600"/>
        </w:tabs>
        <w:ind w:left="3600" w:hanging="360"/>
      </w:pPr>
      <w:rPr>
        <w:rFonts w:ascii="Corbel" w:hAnsi="Corbel" w:hint="default"/>
      </w:rPr>
    </w:lvl>
    <w:lvl w:ilvl="5" w:tplc="989ACF80" w:tentative="1">
      <w:start w:val="1"/>
      <w:numFmt w:val="bullet"/>
      <w:lvlText w:val="•"/>
      <w:lvlJc w:val="left"/>
      <w:pPr>
        <w:tabs>
          <w:tab w:val="num" w:pos="4320"/>
        </w:tabs>
        <w:ind w:left="4320" w:hanging="360"/>
      </w:pPr>
      <w:rPr>
        <w:rFonts w:ascii="Corbel" w:hAnsi="Corbel" w:hint="default"/>
      </w:rPr>
    </w:lvl>
    <w:lvl w:ilvl="6" w:tplc="E4AE98EC" w:tentative="1">
      <w:start w:val="1"/>
      <w:numFmt w:val="bullet"/>
      <w:lvlText w:val="•"/>
      <w:lvlJc w:val="left"/>
      <w:pPr>
        <w:tabs>
          <w:tab w:val="num" w:pos="5040"/>
        </w:tabs>
        <w:ind w:left="5040" w:hanging="360"/>
      </w:pPr>
      <w:rPr>
        <w:rFonts w:ascii="Corbel" w:hAnsi="Corbel" w:hint="default"/>
      </w:rPr>
    </w:lvl>
    <w:lvl w:ilvl="7" w:tplc="1B6C3DEA" w:tentative="1">
      <w:start w:val="1"/>
      <w:numFmt w:val="bullet"/>
      <w:lvlText w:val="•"/>
      <w:lvlJc w:val="left"/>
      <w:pPr>
        <w:tabs>
          <w:tab w:val="num" w:pos="5760"/>
        </w:tabs>
        <w:ind w:left="5760" w:hanging="360"/>
      </w:pPr>
      <w:rPr>
        <w:rFonts w:ascii="Corbel" w:hAnsi="Corbel" w:hint="default"/>
      </w:rPr>
    </w:lvl>
    <w:lvl w:ilvl="8" w:tplc="CADC0CC4" w:tentative="1">
      <w:start w:val="1"/>
      <w:numFmt w:val="bullet"/>
      <w:lvlText w:val="•"/>
      <w:lvlJc w:val="left"/>
      <w:pPr>
        <w:tabs>
          <w:tab w:val="num" w:pos="6480"/>
        </w:tabs>
        <w:ind w:left="6480" w:hanging="360"/>
      </w:pPr>
      <w:rPr>
        <w:rFonts w:ascii="Corbel" w:hAnsi="Corbel" w:hint="default"/>
      </w:rPr>
    </w:lvl>
  </w:abstractNum>
  <w:abstractNum w:abstractNumId="4" w15:restartNumberingAfterBreak="0">
    <w:nsid w:val="66771F03"/>
    <w:multiLevelType w:val="hybridMultilevel"/>
    <w:tmpl w:val="28A6C0F0"/>
    <w:lvl w:ilvl="0" w:tplc="311C4D46">
      <w:start w:val="1"/>
      <w:numFmt w:val="decimal"/>
      <w:lvlText w:val="%1."/>
      <w:lvlJc w:val="left"/>
      <w:pPr>
        <w:ind w:left="720" w:hanging="360"/>
      </w:pPr>
      <w:rPr>
        <w:rFonts w:hint="default"/>
        <w:b/>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CA10BA9"/>
    <w:multiLevelType w:val="hybridMultilevel"/>
    <w:tmpl w:val="E788F976"/>
    <w:lvl w:ilvl="0" w:tplc="7EC4BE2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22708988">
    <w:abstractNumId w:val="4"/>
  </w:num>
  <w:num w:numId="2" w16cid:durableId="1838642849">
    <w:abstractNumId w:val="1"/>
  </w:num>
  <w:num w:numId="3" w16cid:durableId="528756865">
    <w:abstractNumId w:val="2"/>
  </w:num>
  <w:num w:numId="4" w16cid:durableId="886451534">
    <w:abstractNumId w:val="3"/>
  </w:num>
  <w:num w:numId="5" w16cid:durableId="1578513503">
    <w:abstractNumId w:val="0"/>
  </w:num>
  <w:num w:numId="6" w16cid:durableId="32586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B88"/>
    <w:rsid w:val="00050D65"/>
    <w:rsid w:val="000800AB"/>
    <w:rsid w:val="000F2552"/>
    <w:rsid w:val="000F72E4"/>
    <w:rsid w:val="00117D9E"/>
    <w:rsid w:val="001B750A"/>
    <w:rsid w:val="001D0A4A"/>
    <w:rsid w:val="001E6312"/>
    <w:rsid w:val="00241054"/>
    <w:rsid w:val="002E3CA4"/>
    <w:rsid w:val="00401C74"/>
    <w:rsid w:val="00406A69"/>
    <w:rsid w:val="00422788"/>
    <w:rsid w:val="00427C40"/>
    <w:rsid w:val="005C6401"/>
    <w:rsid w:val="005D138D"/>
    <w:rsid w:val="005E3661"/>
    <w:rsid w:val="00635850"/>
    <w:rsid w:val="00707050"/>
    <w:rsid w:val="0070710F"/>
    <w:rsid w:val="00780361"/>
    <w:rsid w:val="007963BB"/>
    <w:rsid w:val="008E7545"/>
    <w:rsid w:val="00900ACC"/>
    <w:rsid w:val="00941ED2"/>
    <w:rsid w:val="00957A19"/>
    <w:rsid w:val="0097193A"/>
    <w:rsid w:val="009D2EB2"/>
    <w:rsid w:val="00A54E60"/>
    <w:rsid w:val="00A63595"/>
    <w:rsid w:val="00A8671C"/>
    <w:rsid w:val="00A95EDE"/>
    <w:rsid w:val="00AF0504"/>
    <w:rsid w:val="00B4139E"/>
    <w:rsid w:val="00B92B88"/>
    <w:rsid w:val="00BA19A9"/>
    <w:rsid w:val="00C41706"/>
    <w:rsid w:val="00C634C4"/>
    <w:rsid w:val="00CD2BD5"/>
    <w:rsid w:val="00CD7FC1"/>
    <w:rsid w:val="00DF059C"/>
    <w:rsid w:val="00E637B3"/>
    <w:rsid w:val="00EA671D"/>
    <w:rsid w:val="00F660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74F6"/>
  <w15:chartTrackingRefBased/>
  <w15:docId w15:val="{3A197F19-863C-43A2-9446-83195777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1C74"/>
    <w:pPr>
      <w:tabs>
        <w:tab w:val="center" w:pos="4536"/>
        <w:tab w:val="right" w:pos="9072"/>
      </w:tabs>
      <w:spacing w:after="0" w:line="240" w:lineRule="auto"/>
    </w:pPr>
  </w:style>
  <w:style w:type="character" w:customStyle="1" w:styleId="En-tteCar">
    <w:name w:val="En-tête Car"/>
    <w:basedOn w:val="Policepardfaut"/>
    <w:link w:val="En-tte"/>
    <w:uiPriority w:val="99"/>
    <w:rsid w:val="00401C74"/>
  </w:style>
  <w:style w:type="paragraph" w:styleId="Pieddepage">
    <w:name w:val="footer"/>
    <w:basedOn w:val="Normal"/>
    <w:link w:val="PieddepageCar"/>
    <w:uiPriority w:val="99"/>
    <w:unhideWhenUsed/>
    <w:rsid w:val="00401C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C74"/>
  </w:style>
  <w:style w:type="paragraph" w:styleId="Paragraphedeliste">
    <w:name w:val="List Paragraph"/>
    <w:basedOn w:val="Normal"/>
    <w:uiPriority w:val="34"/>
    <w:qFormat/>
    <w:rsid w:val="00401C74"/>
    <w:pPr>
      <w:ind w:left="720"/>
      <w:contextualSpacing/>
    </w:pPr>
  </w:style>
  <w:style w:type="paragraph" w:styleId="Notedebasdepage">
    <w:name w:val="footnote text"/>
    <w:basedOn w:val="Normal"/>
    <w:link w:val="NotedebasdepageCar"/>
    <w:uiPriority w:val="99"/>
    <w:semiHidden/>
    <w:unhideWhenUsed/>
    <w:rsid w:val="00C634C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634C4"/>
    <w:rPr>
      <w:sz w:val="20"/>
      <w:szCs w:val="20"/>
    </w:rPr>
  </w:style>
  <w:style w:type="character" w:styleId="Appelnotedebasdep">
    <w:name w:val="footnote reference"/>
    <w:basedOn w:val="Policepardfaut"/>
    <w:uiPriority w:val="99"/>
    <w:semiHidden/>
    <w:unhideWhenUsed/>
    <w:rsid w:val="00C634C4"/>
    <w:rPr>
      <w:vertAlign w:val="superscript"/>
    </w:rPr>
  </w:style>
  <w:style w:type="character" w:styleId="Lienhypertexte">
    <w:name w:val="Hyperlink"/>
    <w:basedOn w:val="Policepardfaut"/>
    <w:uiPriority w:val="99"/>
    <w:unhideWhenUsed/>
    <w:rsid w:val="00A54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28779">
      <w:bodyDiv w:val="1"/>
      <w:marLeft w:val="0"/>
      <w:marRight w:val="0"/>
      <w:marTop w:val="0"/>
      <w:marBottom w:val="0"/>
      <w:divBdr>
        <w:top w:val="none" w:sz="0" w:space="0" w:color="auto"/>
        <w:left w:val="none" w:sz="0" w:space="0" w:color="auto"/>
        <w:bottom w:val="none" w:sz="0" w:space="0" w:color="auto"/>
        <w:right w:val="none" w:sz="0" w:space="0" w:color="auto"/>
      </w:divBdr>
      <w:divsChild>
        <w:div w:id="1072772899">
          <w:marLeft w:val="0"/>
          <w:marRight w:val="0"/>
          <w:marTop w:val="60"/>
          <w:marBottom w:val="0"/>
          <w:divBdr>
            <w:top w:val="none" w:sz="0" w:space="0" w:color="auto"/>
            <w:left w:val="none" w:sz="0" w:space="0" w:color="auto"/>
            <w:bottom w:val="none" w:sz="0" w:space="0" w:color="auto"/>
            <w:right w:val="none" w:sz="0" w:space="0" w:color="auto"/>
          </w:divBdr>
        </w:div>
      </w:divsChild>
    </w:div>
    <w:div w:id="1546405558">
      <w:bodyDiv w:val="1"/>
      <w:marLeft w:val="0"/>
      <w:marRight w:val="0"/>
      <w:marTop w:val="0"/>
      <w:marBottom w:val="0"/>
      <w:divBdr>
        <w:top w:val="none" w:sz="0" w:space="0" w:color="auto"/>
        <w:left w:val="none" w:sz="0" w:space="0" w:color="auto"/>
        <w:bottom w:val="none" w:sz="0" w:space="0" w:color="auto"/>
        <w:right w:val="none" w:sz="0" w:space="0" w:color="auto"/>
      </w:divBdr>
      <w:divsChild>
        <w:div w:id="1366445561">
          <w:marLeft w:val="1584"/>
          <w:marRight w:val="0"/>
          <w:marTop w:val="40"/>
          <w:marBottom w:val="80"/>
          <w:divBdr>
            <w:top w:val="none" w:sz="0" w:space="0" w:color="auto"/>
            <w:left w:val="none" w:sz="0" w:space="0" w:color="auto"/>
            <w:bottom w:val="none" w:sz="0" w:space="0" w:color="auto"/>
            <w:right w:val="none" w:sz="0" w:space="0" w:color="auto"/>
          </w:divBdr>
        </w:div>
        <w:div w:id="1746108204">
          <w:marLeft w:val="1584"/>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766</Words>
  <Characters>4217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H.VIART</dc:creator>
  <cp:keywords/>
  <dc:description/>
  <cp:lastModifiedBy>Matthias Perez</cp:lastModifiedBy>
  <cp:revision>4</cp:revision>
  <dcterms:created xsi:type="dcterms:W3CDTF">2023-08-11T07:27:00Z</dcterms:created>
  <dcterms:modified xsi:type="dcterms:W3CDTF">2023-08-25T08:28:00Z</dcterms:modified>
</cp:coreProperties>
</file>