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E1B2E"/>
          <w:sz w:val="52"/>
          <w:szCs w:val="52"/>
        </w:rPr>
        <w:t xml:space="preserve">HELMDASH</w:t>
      </w:r>
    </w:p>
    <w:p>
      <w:pPr>
        <w:spacing w:after="200"/>
        <w:jc w:val="center"/>
      </w:pPr>
      <w:r>
        <w:rPr>
          <w:rFonts w:ascii="Arial" w:cs="Arial" w:eastAsia="Arial" w:hAnsi="Arial"/>
          <w:b/>
          <w:bCs/>
          <w:color w:val="F0522E"/>
          <w:sz w:val="28"/>
          <w:szCs w:val="28"/>
        </w:rPr>
        <w:t xml:space="preserve">The Solo Founder Cockpit</w:t>
      </w:r>
    </w:p>
    <w:p>
      <w:pPr>
        <w:spacing w:after="600"/>
        <w:jc w:val="center"/>
      </w:pPr>
      <w:r>
        <w:rPr>
          <w:rFonts w:ascii="Arial" w:cs="Arial" w:eastAsia="Arial" w:hAnsi="Arial"/>
          <w:color w:val="666666"/>
          <w:sz w:val="22"/>
          <w:szCs w:val="22"/>
        </w:rPr>
        <w:t xml:space="preserve">Project Evaluation Brief — Business Model &amp; Competitive Advantages</w:t>
      </w:r>
    </w:p>
    <w:p>
      <w:pPr>
        <w:spacing w:after="100"/>
        <w:jc w:val="center"/>
      </w:pPr>
      <w:r>
        <w:rPr>
          <w:rFonts w:ascii="Arial" w:cs="Arial" w:eastAsia="Arial" w:hAnsi="Arial"/>
          <w:color w:val="F0522E"/>
          <w:sz w:val="22"/>
          <w:szCs w:val="22"/>
        </w:rPr>
        <w:t xml:space="preserve">helmdash.app</w:t>
      </w:r>
    </w:p>
    <w:p>
      <w:pPr>
        <w:spacing w:after="100"/>
        <w:jc w:val="center"/>
      </w:pPr>
      <w:r>
        <w:rPr>
          <w:rFonts w:ascii="Arial" w:cs="Arial" w:eastAsia="Arial" w:hAnsi="Arial"/>
          <w:color w:val="888888"/>
          <w:sz w:val="20"/>
          <w:szCs w:val="20"/>
        </w:rPr>
        <w:t xml:space="preserve">Prepared: July 2026 — Pre-launch (First cohort: September 15, 2026)</w:t>
      </w:r>
    </w:p>
    <w:p>
      <w:pPr>
        <w:jc w:val="center"/>
      </w:pPr>
      <w:r>
        <w:rPr>
          <w:rFonts w:ascii="Arial" w:cs="Arial" w:eastAsia="Arial" w:hAnsi="Arial"/>
          <w:color w:val="888888"/>
          <w:sz w:val="20"/>
          <w:szCs w:val="20"/>
        </w:rPr>
        <w:t xml:space="preserve">Founder: Quentin Loumeau — Solo technical founder</w:t>
      </w:r>
    </w:p>
    <w:p>
      <w:r>
        <w:br w:type="page"/>
      </w:r>
    </w:p>
    <w:p>
      <w:pPr>
        <w:pStyle w:val="Heading1"/>
      </w:pPr>
      <w:r>
        <w:t xml:space="preserve">1. Executive Summary</w:t>
      </w:r>
    </w:p>
    <w:p>
      <w:pPr>
        <w:spacing w:after="200"/>
      </w:pPr>
      <w:r>
        <w:t xml:space="preserve">Helmdash is a unified, AI-powered dashboard designed exclusively for solo founders. It consolidates finances, hypothesis tracking, roadmap, CRM, competitive intelligence, content planning, and go-to-market strategy into a single cockpit — piloted by a multi-agent AI system that reads and writes directly to the founder's data. The product is built on Next.js 15, Supabase, Stripe, and a multi-LLM architecture (OpenAI, Anthropic, Mistral, Google). The first paying cohort opens September 15, 2026, with a Product Hunt launch planned for August 15, 2026.</w:t>
      </w:r>
    </w:p>
    <w:p>
      <w:pPr>
        <w:pStyle w:val="Heading1"/>
      </w:pPr>
      <w:r>
        <w:t xml:space="preserve">2. Target Customer</w:t>
      </w:r>
    </w:p>
    <w:p>
      <w:pPr>
        <w:spacing w:after="120"/>
      </w:pPr>
      <w:r>
        <w:rPr>
          <w:b/>
          <w:bCs/>
        </w:rPr>
        <w:t xml:space="preserve">Primary persona: </w:t>
      </w:r>
      <w:r>
        <w:t xml:space="preserve">A technical solo founder, 0-to-1 stage, building a SaaS or digital product. They can code but have no co-founder handling the business side. Typically 3-18 months in, pre-revenue or under €5K MRR, bootstrapped or pre-seed. They need structure, accountability, and a 'business co-founder' they can't yet afford.</w:t>
      </w:r>
    </w:p>
    <w:p>
      <w:pPr>
        <w:spacing w:after="120"/>
      </w:pPr>
      <w:r>
        <w:rPr>
          <w:b/>
          <w:bCs/>
        </w:rPr>
        <w:t xml:space="preserve">Core pain: </w:t>
      </w:r>
      <w:r>
        <w:t xml:space="preserve">Not lack of tools — lack of follow-through on the business side. They can ship features but can't consistently track whether those features matter, keep finances clear, follow up with leads, or maintain strategic awareness. Context is scattered across 15+ tabs.</w:t>
      </w:r>
    </w:p>
    <w:p>
      <w:pPr>
        <w:spacing w:after="200"/>
      </w:pPr>
      <w:r>
        <w:rPr>
          <w:b/>
          <w:bCs/>
        </w:rPr>
        <w:t xml:space="preserve">Distribution channels: </w:t>
      </w:r>
      <w:r>
        <w:t xml:space="preserve">Reddit (r/SideProject, r/indiehackers, r/SaaS), LinkedIn personal branding, Indie Hackers, Product Hunt, and incubator networks. Phase 1 distribution is already active via Reddit and LinkedIn.</w:t>
      </w:r>
    </w:p>
    <w:p>
      <w:pPr>
        <w:pStyle w:val="Heading1"/>
      </w:pPr>
      <w:r>
        <w:t xml:space="preserve">3. Business Model &amp; Unit Economics</w:t>
      </w:r>
    </w:p>
    <w:p>
      <w:pPr>
        <w:pStyle w:val="Heading2"/>
      </w:pPr>
      <w:r>
        <w:t xml:space="preserve">3.1 Pricing Structure</w:t>
      </w:r>
    </w:p>
    <w:p>
      <w:pPr>
        <w:spacing w:after="120"/>
      </w:pPr>
      <w:r>
        <w:t xml:space="preserve">Helmdash uses a cohort-based pricing model with three tiers. All plans include every feature — pricing varies only by AI provisioning. 14-day free trial, cancel anytime.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06"/>
        <w:gridCol w:w="3000"/>
      </w:tblGrid>
      <w:tr>
        <w:tc>
          <w:tcPr>
            <w:tcW w:type="dxa" w:w="22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Plan</w:t>
            </w:r>
          </w:p>
        </w:tc>
        <w:tc>
          <w:tcPr>
            <w:tcW w:type="dxa" w:w="12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3106"/>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AI Model</w:t>
            </w:r>
          </w:p>
        </w:tc>
        <w:tc>
          <w:tcPr>
            <w:tcW w:type="dxa" w:w="30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Key Feature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F0522E"/>
                <w:sz w:val="20"/>
                <w:szCs w:val="20"/>
              </w:rPr>
              <w:t xml:space="preserve">Founder Deal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€15/mo</w:t>
            </w:r>
          </w:p>
        </w:tc>
        <w:tc>
          <w:tcPr>
            <w:tcW w:type="dxa" w:w="31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Mistral Small included (500 actions/mo)</w:t>
            </w:r>
          </w:p>
        </w:tc>
        <w:tc>
          <w:tcPr>
            <w:tcW w:type="dxa" w:w="3000"/>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Rate locked forever — first 100 only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BYOK (Core)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€25/mo</w:t>
            </w:r>
          </w:p>
        </w:tc>
        <w:tc>
          <w:tcPr>
            <w:tcW w:type="dxa" w:w="31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User's own OpenAI/Mistral/Anthropic key</w:t>
            </w:r>
          </w:p>
        </w:tc>
        <w:tc>
          <w:tcPr>
            <w:tcW w:type="dxa" w:w="3000"/>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Unlimited AI actions, no markup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Complete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€35/mo</w:t>
            </w:r>
          </w:p>
        </w:tc>
        <w:tc>
          <w:tcPr>
            <w:tcW w:type="dxa" w:w="31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Mistral Small included (500 actions/mo)</w:t>
            </w:r>
          </w:p>
        </w:tc>
        <w:tc>
          <w:tcPr>
            <w:tcW w:type="dxa" w:w="3000"/>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Zero config, AI ready out of the box</w:t>
            </w:r>
          </w:p>
        </w:tc>
      </w:tr>
    </w:tbl>
    <w:p>
      <w:pPr>
        <w:pStyle w:val="Heading2"/>
        <w:spacing w:before="200"/>
      </w:pPr>
      <w:r>
        <w:t xml:space="preserve">3.2 Cost Structure Per User</w:t>
      </w:r>
    </w:p>
    <w:p>
      <w:pPr>
        <w:spacing w:after="120"/>
      </w:pPr>
      <w:r>
        <w:t xml:space="preserve">The AI cost per user on the Complete plan is exceptionally low due to Mistral Small's pricing: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3"/>
        <w:gridCol w:w="3003"/>
      </w:tblGrid>
      <w:tr>
        <w:tc>
          <w:tcPr>
            <w:tcW w:type="dxa" w:w="35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Cost Component</w:t>
            </w:r>
          </w:p>
        </w:tc>
        <w:tc>
          <w:tcPr>
            <w:tcW w:type="dxa" w:w="300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Per Action</w:t>
            </w:r>
          </w:p>
        </w:tc>
        <w:tc>
          <w:tcPr>
            <w:tcW w:type="dxa" w:w="300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500 Actions/mo (max)</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Mistral Small — Input tokens (~2K/action)</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$0.0002</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$0.10</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Mistral Small — Output tokens (~1K/action)</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$0.0003</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$0.15</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Total AI cost per user (max usage)</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1A1A1A"/>
                <w:sz w:val="20"/>
                <w:szCs w:val="20"/>
              </w:rPr>
              <w:t xml:space="preserve">$0.0005</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E7D32"/>
                <w:sz w:val="20"/>
                <w:szCs w:val="20"/>
              </w:rPr>
              <w:t xml:space="preserve">~$0.25 (~€0.23)</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Heavy usage scenario (5K in + 2K out)</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$0.001</w:t>
            </w:r>
          </w:p>
        </w:tc>
        <w:tc>
          <w:tcPr>
            <w:tcW w:type="dxa" w:w="300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~$0.50 (~€0.46)</w:t>
            </w:r>
          </w:p>
        </w:tc>
      </w:tr>
    </w:tbl>
    <w:p>
      <w:pPr>
        <w:spacing w:after="120" w:before="160"/>
      </w:pPr>
      <w:r>
        <w:rPr>
          <w:b/>
          <w:bCs/>
        </w:rPr>
        <w:t xml:space="preserve">Key insight: </w:t>
      </w:r>
      <w:r>
        <w:t xml:space="preserve">Even at maximum usage with heavy prompts, AI costs represent roughly €0.50/user/month — a 1.4% cost ratio on the €35 Complete plan. On the €15 Founder Deal, it's 3.3%. AI margin is &gt;96% on every plan.</w:t>
      </w:r>
    </w:p>
    <w:p>
      <w:pPr>
        <w:pStyle w:val="Heading2"/>
      </w:pPr>
      <w:r>
        <w:t xml:space="preserve">3.3 Fixed Infrastructure Costs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353"/>
        <w:gridCol w:w="3353"/>
      </w:tblGrid>
      <w:tr>
        <w:tc>
          <w:tcPr>
            <w:tcW w:type="dxa" w:w="38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35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Monthly Cost</w:t>
            </w:r>
          </w:p>
        </w:tc>
        <w:tc>
          <w:tcPr>
            <w:tcW w:type="dxa" w:w="335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Supabase Pro (DB + Auth)</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$25</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8 GB DB, 100K MAUs, EU hosting</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Vercel Pro (Hosting)</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$20</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 seat, 1TB bandwidth</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Upstash Redis (BullMQ queues)</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~$10-30</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Usage-based, serverless Redis</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Sentry (Error monitoring)</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$0-26</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Free tier likely sufficient early on</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PostHog (Analytics)</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$0</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Free up to 1M events/mo</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Stripe (Payments)</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2.9% + €0.25/tx</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Per transaction, no monthly fee</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Domain + misc</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helmdash.app domain, email</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TOTAL FIXED (estimated)</w:t>
            </w:r>
          </w:p>
        </w:tc>
        <w:tc>
          <w:tcPr>
            <w:tcW w:type="dxa" w:w="2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0E1B2E"/>
                <w:sz w:val="20"/>
                <w:szCs w:val="20"/>
              </w:rPr>
              <w:t xml:space="preserve">~€75-120/mo</w:t>
            </w:r>
          </w:p>
        </w:tc>
        <w:tc>
          <w:tcPr>
            <w:tcW w:type="dxa" w:w="33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Before any paying users</w:t>
            </w:r>
          </w:p>
        </w:tc>
      </w:tr>
    </w:tbl>
    <w:p>
      <w:pPr>
        <w:pStyle w:val="Heading2"/>
        <w:spacing w:before="200"/>
      </w:pPr>
      <w:r>
        <w:t xml:space="preserve">3.4 Breakeven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75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Infrastructure breakeven</w:t>
            </w:r>
          </w:p>
        </w:tc>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5-8 users at €15/mo covers fixed costs</w:t>
            </w:r>
          </w:p>
        </w:tc>
      </w:tr>
      <w:tr>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Founder self-sustaining (€2,000/mo personal)</w:t>
            </w:r>
          </w:p>
        </w:tc>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~80 users at blended €25 ARPU</w:t>
            </w:r>
          </w:p>
        </w:tc>
      </w:tr>
      <w:tr>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100 Founder Deal seats filled</w:t>
            </w:r>
          </w:p>
        </w:tc>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€1,500/mo recurring — covers infra + partial salary</w:t>
            </w:r>
          </w:p>
        </w:tc>
      </w:tr>
      <w:tr>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200 users (mixed plans, €25 ARPU)</w:t>
            </w:r>
          </w:p>
        </w:tc>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2E7D32"/>
                <w:sz w:val="20"/>
                <w:szCs w:val="20"/>
              </w:rPr>
              <w:t xml:space="preserve">€5,000/mo — self-sustaining solo business</w:t>
            </w:r>
          </w:p>
        </w:tc>
      </w:tr>
      <w:tr>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AI cost at 200 Complete users</w:t>
            </w:r>
          </w:p>
        </w:tc>
        <w:tc>
          <w:tcPr>
            <w:tcW w:type="dxa" w:w="475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~€100/mo total — negligible vs. revenue</w:t>
            </w:r>
          </w:p>
        </w:tc>
      </w:tr>
    </w:tbl>
    <w:p>
      <w:pPr>
        <w:spacing w:after="200" w:before="160"/>
      </w:pPr>
      <w:r>
        <w:rPr>
          <w:b/>
          <w:bCs/>
        </w:rPr>
        <w:t xml:space="preserve">Bottom line: </w:t>
      </w:r>
      <w:r>
        <w:t xml:space="preserve">The business model has extremely favorable unit economics. AI costs are near-zero relative to revenue. Infrastructure scales cheaply on serverless/managed services. The main cost is the founder's own time. Breakeven on infrastructure happens almost immediately (5-8 paying users). Self-sustainability requires ~80-100 users — achievable within 3-6 months of launch given the distribution strategy already in motion.</w:t>
      </w:r>
    </w:p>
    <w:p>
      <w:r>
        <w:br w:type="page"/>
      </w:r>
    </w:p>
    <w:p>
      <w:pPr>
        <w:pStyle w:val="Heading1"/>
      </w:pPr>
      <w:r>
        <w:t xml:space="preserve">4. Competitive Landscape</w:t>
      </w:r>
    </w:p>
    <w:p>
      <w:pPr>
        <w:pStyle w:val="Heading2"/>
      </w:pPr>
      <w:r>
        <w:t xml:space="preserve">4.1 Direct Competitors</w:t>
      </w:r>
    </w:p>
    <w:p>
      <w:pPr>
        <w:spacing w:after="120"/>
      </w:pPr>
      <w:r>
        <w:rPr>
          <w:b/>
          <w:bCs/>
        </w:rPr>
        <w:t xml:space="preserve">Atlas by Gravity Growth — </w:t>
      </w:r>
      <w:r>
        <w:t xml:space="preserve">"The AI Operating System for Business Owners." Six specialist agents, $62M+ tracked across 218 companies, 3x ROI guarantee. But targets general business owners (agencies, e-commerce, services), not technical solo founders in validation stage. Different customer, different stage, different price point.</w:t>
      </w:r>
    </w:p>
    <w:p>
      <w:pPr>
        <w:spacing w:after="120"/>
      </w:pPr>
      <w:r>
        <w:rPr>
          <w:b/>
          <w:bCs/>
        </w:rPr>
        <w:t xml:space="preserve">TractionX — </w:t>
      </w:r>
      <w:r>
        <w:t xml:space="preserve">"Complete operating system for data-driven founders." Financial tracking, sales pipeline, CAC/LTV, investor reports. Most feature-similar to Helmdash's finance + CRM modules. But lacks hypothesis testing, multi-agent AI architecture, gamification, and persistent memory. It's a metrics dashboard, not an agentic cockpit.</w:t>
      </w:r>
    </w:p>
    <w:p>
      <w:pPr>
        <w:pStyle w:val="Heading2"/>
      </w:pPr>
      <w:r>
        <w:t xml:space="preserve">4.2 Adjacent Competitors</w:t>
      </w:r>
    </w:p>
    <w:p>
      <w:pPr>
        <w:spacing w:after="120"/>
      </w:pPr>
      <w:r>
        <w:rPr>
          <w:b/>
          <w:bCs/>
        </w:rPr>
        <w:t xml:space="preserve">Notion + "Founder OS" templates — </w:t>
      </w:r>
      <w:r>
        <w:t xml:space="preserve">The most interesting indirect competitor. Dozens of $20-50 Notion templates (Founder OS Dashboard, Indie Hacker Startup OS, Bootstrapper OS) offer structured workspaces with roadmaps, finance trackers, and review systems. They validate the demand for structured founder dashboards. Their weakness: blank-canvas setup, no AI agent, nothing proactive, no accountability layer.</w:t>
      </w:r>
    </w:p>
    <w:p>
      <w:pPr>
        <w:spacing w:after="120"/>
      </w:pPr>
      <w:r>
        <w:rPr>
          <w:b/>
          <w:bCs/>
        </w:rPr>
        <w:t xml:space="preserve">Taskade — </w:t>
      </w:r>
      <w:r>
        <w:t xml:space="preserve">Aggressive pivot toward agentic AI workspaces with 1M+ teams. Custom AI agents, workflow automation, project generation from prompts. But horizontal productivity platform — no concept of runway, hypotheses, or founder journey. Powerful but generic.</w:t>
      </w:r>
    </w:p>
    <w:p>
      <w:pPr>
        <w:spacing w:after="120"/>
      </w:pPr>
      <w:r>
        <w:rPr>
          <w:b/>
          <w:bCs/>
        </w:rPr>
        <w:t xml:space="preserve">ChatGPT / Claude / General LLMs — </w:t>
      </w:r>
      <w:r>
        <w:t xml:space="preserve">Every solo founder uses them. They answer well but cold — no persistent context about the user's business, no structured data model, no permission to write to tools, fresh context every session. Helmdash's agent has permanent memory and read/write access to all modules.</w:t>
      </w:r>
    </w:p>
    <w:p>
      <w:pPr>
        <w:pStyle w:val="Heading2"/>
      </w:pPr>
      <w:r>
        <w:t xml:space="preserve">4.3 Competitive Positioning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1782"/>
        <w:gridCol w:w="1783"/>
        <w:gridCol w:w="1782"/>
        <w:gridCol w:w="1783"/>
      </w:tblGrid>
      <w:tr>
        <w:tc>
          <w:tcPr>
            <w:tcW w:type="dxa" w:w="2376"/>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1782"/>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Helmdash</w:t>
            </w:r>
          </w:p>
        </w:tc>
        <w:tc>
          <w:tcPr>
            <w:tcW w:type="dxa" w:w="178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Notion OS</w:t>
            </w:r>
          </w:p>
        </w:tc>
        <w:tc>
          <w:tcPr>
            <w:tcW w:type="dxa" w:w="1782"/>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TractionX</w:t>
            </w:r>
          </w:p>
        </w:tc>
        <w:tc>
          <w:tcPr>
            <w:tcW w:type="dxa" w:w="1783"/>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Taskade</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Built for solo founders</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Core focus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Templates only</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Partial</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AI agent writes to data</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Yes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Generic agents</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Persistent project memory</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Yes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Hypothesis testing framework</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Yes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Template</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Financial modeling</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Yes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Template</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Yes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Gamification / accountability</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Yes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Multi-agent orchestration</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Yes (8 sub-agents)</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Custom agents</w:t>
            </w:r>
          </w:p>
        </w:tc>
      </w:tr>
      <w:tr>
        <w:tc>
          <w:tcPr>
            <w:tcW w:type="dxa" w:w="23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Onboarding intelligence</w:t>
            </w:r>
          </w:p>
        </w:tc>
        <w:tc>
          <w:tcPr>
            <w:tcW w:type="dxa" w:w="1782"/>
            <w:tcBorders>
              <w:top w:val="single" w:color="BBBBBB" w:sz="1"/>
              <w:left w:val="single" w:color="BBBBBB" w:sz="1"/>
              <w:bottom w:val="single" w:color="BBBBBB" w:sz="1"/>
              <w:right w:val="single" w:color="BBBBBB" w:sz="1"/>
            </w:tcBorders>
            <w:shd w:fill="F5F1E8"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Conversational AI</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Manual</w:t>
            </w:r>
          </w:p>
        </w:tc>
        <w:tc>
          <w:tcPr>
            <w:tcW w:type="dxa" w:w="178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Manual</w:t>
            </w:r>
          </w:p>
        </w:tc>
        <w:tc>
          <w:tcPr>
            <w:tcW w:type="dxa" w:w="178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Template</w:t>
            </w:r>
          </w:p>
        </w:tc>
      </w:tr>
    </w:tbl>
    <w:p>
      <w:r>
        <w:br w:type="page"/>
      </w:r>
    </w:p>
    <w:p>
      <w:pPr>
        <w:pStyle w:val="Heading1"/>
      </w:pPr>
      <w:r>
        <w:t xml:space="preserve">5. Unfair Advantages &amp; Moat Assessment</w:t>
      </w:r>
    </w:p>
    <w:p>
      <w:pPr>
        <w:spacing w:after="100"/>
      </w:pPr>
      <w:r>
        <w:rPr>
          <w:b/>
          <w:bCs/>
          <w:color w:val="F0522E"/>
        </w:rPr>
        <w:t xml:space="preserve">NOTE TO EVALUATOR: </w:t>
      </w:r>
      <w:r>
        <w:rPr>
          <w:i/>
          <w:iCs/>
          <w:color w:val="666666"/>
        </w:rPr>
        <w:t xml:space="preserve">The following section contains observable advantages derived from the codebase, product architecture, and public positioning. Some elements (personal network, prior experience, audience size) can only be fully assessed through founder interview. Questions for the founder are flagged.</w:t>
      </w:r>
    </w:p>
    <w:p>
      <w:pPr>
        <w:pStyle w:val="Heading2"/>
      </w:pPr>
      <w:r>
        <w:t xml:space="preserve">5.1 Technical Moat (Observable)</w:t>
      </w:r>
    </w:p>
    <w:p>
      <w:pPr>
        <w:spacing w:after="120"/>
      </w:pPr>
      <w:r>
        <w:rPr>
          <w:b/>
          <w:bCs/>
        </w:rPr>
        <w:t xml:space="preserve">Full-stack solo build: </w:t>
      </w:r>
      <w:r>
        <w:t xml:space="preserve">The founder has single-handedly built a production-grade SaaS with 15+ interconnected modules, a multi-agent AI system with 8 specialized sub-agents (CFO, Growth, PM, Content, Research, Legal, Tech Lead, Recruiting), vector-based persistent memory, real-time task queuing (BullMQ), Stripe billing with cohort logic, GDPR compliance, i18n (EN/FR), and gamification. This demonstrates deep full-stack expertise across frontend, backend, AI/ML infrastructure, and product design.</w:t>
      </w:r>
    </w:p>
    <w:p>
      <w:pPr>
        <w:spacing w:after="120"/>
      </w:pPr>
      <w:r>
        <w:rPr>
          <w:b/>
          <w:bCs/>
        </w:rPr>
        <w:t xml:space="preserve">Multi-LLM architecture: </w:t>
      </w:r>
      <w:r>
        <w:t xml:space="preserve">The system supports OpenAI, Anthropic, Mistral, and Google models via adapters. This is a deliberate architectural choice that reduces vendor lock-in and allows cost optimization per task type. The BYOK model also transfers AI cost risk to the user while preserving margins.</w:t>
      </w:r>
    </w:p>
    <w:p>
      <w:pPr>
        <w:spacing w:after="120"/>
      </w:pPr>
      <w:r>
        <w:rPr>
          <w:b/>
          <w:bCs/>
        </w:rPr>
        <w:t xml:space="preserve">Agent architecture depth: </w:t>
      </w:r>
      <w:r>
        <w:t xml:space="preserve">The core agent has production-grade Prisma-based tools with Zod validation for reading and writing to every dashboard module. Sub-agents are domain-specific with their own tool registries. Task delegation uses BullMQ queues with cron-based processing. This is not a ChatGPT wrapper — it's a genuine agentic system with structured data access.</w:t>
      </w:r>
    </w:p>
    <w:p>
      <w:pPr>
        <w:pStyle w:val="Heading2"/>
      </w:pPr>
      <w:r>
        <w:t xml:space="preserve">5.2 Product-Market Insight (Observable)</w:t>
      </w:r>
    </w:p>
    <w:p>
      <w:pPr>
        <w:spacing w:after="120"/>
      </w:pPr>
      <w:r>
        <w:rPr>
          <w:b/>
          <w:bCs/>
        </w:rPr>
        <w:t xml:space="preserve">Founder-customer identity: </w:t>
      </w:r>
      <w:r>
        <w:t xml:space="preserve">The founder is the target customer — a solo technical founder navigating the 0-to-1 phase. The product was born from first-hand pain. The pivot from AIRH (a recruitment AI product) to Helmdash suggests the founder discovered that the meta-problem (running a startup solo) was more acute than the original domain problem. This kind of insight-driven pivot is a strong signal.</w:t>
      </w:r>
    </w:p>
    <w:p>
      <w:pPr>
        <w:spacing w:after="120"/>
      </w:pPr>
      <w:r>
        <w:rPr>
          <w:b/>
          <w:bCs/>
        </w:rPr>
        <w:t xml:space="preserve">Demand validation via Notion templates: </w:t>
      </w:r>
      <w:r>
        <w:t xml:space="preserve">The proliferation of 'Founder OS' Notion templates ($20-50 each, thousands of buyers) validates that solo founders actively seek structured business dashboards. Helmdash takes this proven demand and adds the AI layer, persistent memory, and proactive intelligence that templates cannot deliver.</w:t>
      </w:r>
    </w:p>
    <w:p>
      <w:pPr>
        <w:pStyle w:val="Heading2"/>
      </w:pPr>
      <w:r>
        <w:t xml:space="preserve">5.3 Strategic Advantages (Observable)</w:t>
      </w:r>
    </w:p>
    <w:p>
      <w:pPr>
        <w:spacing w:after="120"/>
      </w:pPr>
      <w:r>
        <w:rPr>
          <w:b/>
          <w:bCs/>
        </w:rPr>
        <w:t xml:space="preserve">Cohort model creates community: </w:t>
      </w:r>
      <w:r>
        <w:t xml:space="preserve">The 'first 100 Founders' model isn't just pricing — it's community-building. Locked rates create loyalty. Voting rights on the roadmap create co-ownership. A private early founders community creates network effects and word-of-mouth. This is a smart go-to-market for a solo founder without a marketing budget.</w:t>
      </w:r>
    </w:p>
    <w:p>
      <w:pPr>
        <w:spacing w:after="120"/>
      </w:pPr>
      <w:r>
        <w:rPr>
          <w:b/>
          <w:bCs/>
        </w:rPr>
        <w:t xml:space="preserve">Memory as compounding moat: </w:t>
      </w:r>
      <w:r>
        <w:t xml:space="preserve">The persistent vector memory system means the longer a founder uses Helmdash, the more the agent knows about their business. Switching cost increases over time — not through lock-in tricks, but through genuine accumulated value. This is the strongest long-term retention mechanism in the product.</w:t>
      </w:r>
    </w:p>
    <w:p>
      <w:pPr>
        <w:spacing w:after="120"/>
      </w:pPr>
      <w:r>
        <w:rPr>
          <w:b/>
          <w:bCs/>
        </w:rPr>
        <w:t xml:space="preserve">Near-zero marginal cost: </w:t>
      </w:r>
      <w:r>
        <w:t xml:space="preserve">At ~€0.25-0.50 AI cost per user per month, the business can scale to hundreds of users without meaningful cost pressure. Infrastructure is fully serverless/managed. There are no ops costs, no DevOps hire needed, and no server maintenance.</w:t>
      </w:r>
    </w:p>
    <w:p>
      <w:pPr>
        <w:pStyle w:val="Heading2"/>
      </w:pPr>
      <w:r>
        <w:t xml:space="preserve">5.4 Questions for Founder Interview</w:t>
      </w:r>
    </w:p>
    <w:p>
      <w:pPr>
        <w:spacing w:after="100"/>
      </w:pPr>
      <w:r>
        <w:rPr>
          <w:i/>
          <w:iCs/>
          <w:color w:val="666666"/>
        </w:rPr>
        <w:t xml:space="preserve">The following elements could significantly strengthen or weaken the unfair advantage assessment and should be explored in a direct conversation with the founder:</w:t>
      </w:r>
    </w:p>
    <w:p>
      <w:pPr>
        <w:pStyle w:val="ListParagraph"/>
        <w:numPr>
          <w:ilvl w:val="0"/>
          <w:numId w:val="2"/>
        </w:numPr>
        <w:spacing w:after="60"/>
      </w:pPr>
      <w:r>
        <w:rPr>
          <w:sz w:val="20"/>
          <w:szCs w:val="20"/>
        </w:rPr>
        <w:t xml:space="preserve">What is the origin story? What specific experience triggered the pivot from AIRH to Helmdash?</w:t>
      </w:r>
    </w:p>
    <w:p>
      <w:pPr>
        <w:pStyle w:val="ListParagraph"/>
        <w:numPr>
          <w:ilvl w:val="0"/>
          <w:numId w:val="2"/>
        </w:numPr>
        <w:spacing w:after="60"/>
      </w:pPr>
      <w:r>
        <w:rPr>
          <w:sz w:val="20"/>
          <w:szCs w:val="20"/>
        </w:rPr>
        <w:t xml:space="preserve">Does the founder have an existing audience (LinkedIn followers, newsletter subscribers, community presence)? What size?</w:t>
      </w:r>
    </w:p>
    <w:p>
      <w:pPr>
        <w:pStyle w:val="ListParagraph"/>
        <w:numPr>
          <w:ilvl w:val="0"/>
          <w:numId w:val="2"/>
        </w:numPr>
        <w:spacing w:after="60"/>
      </w:pPr>
      <w:r>
        <w:rPr>
          <w:sz w:val="20"/>
          <w:szCs w:val="20"/>
        </w:rPr>
        <w:t xml:space="preserve">What were the early distribution results? Reddit/LinkedIn posts — engagement rates, waitlist signups, conversion?</w:t>
      </w:r>
    </w:p>
    <w:p>
      <w:pPr>
        <w:pStyle w:val="ListParagraph"/>
        <w:numPr>
          <w:ilvl w:val="0"/>
          <w:numId w:val="2"/>
        </w:numPr>
        <w:spacing w:after="60"/>
      </w:pPr>
      <w:r>
        <w:rPr>
          <w:sz w:val="20"/>
          <w:szCs w:val="20"/>
        </w:rPr>
        <w:t xml:space="preserve">Does the founder have domain expertise beyond coding (business, finance, product management) or is the AI meant to fill that gap?</w:t>
      </w:r>
    </w:p>
    <w:p>
      <w:pPr>
        <w:pStyle w:val="ListParagraph"/>
        <w:numPr>
          <w:ilvl w:val="0"/>
          <w:numId w:val="2"/>
        </w:numPr>
        <w:spacing w:after="60"/>
      </w:pPr>
      <w:r>
        <w:rPr>
          <w:sz w:val="20"/>
          <w:szCs w:val="20"/>
        </w:rPr>
        <w:t xml:space="preserve">What is the founder's personal runway? How long can they sustain pre-revenue?</w:t>
      </w:r>
    </w:p>
    <w:p>
      <w:pPr>
        <w:pStyle w:val="ListParagraph"/>
        <w:numPr>
          <w:ilvl w:val="0"/>
          <w:numId w:val="2"/>
        </w:numPr>
        <w:spacing w:after="60"/>
      </w:pPr>
      <w:r>
        <w:rPr>
          <w:sz w:val="20"/>
          <w:szCs w:val="20"/>
        </w:rPr>
        <w:t xml:space="preserve">Are there existing relationships with potential early adopters (indie hacker communities, startup networks)?</w:t>
      </w:r>
    </w:p>
    <w:p>
      <w:pPr>
        <w:pStyle w:val="ListParagraph"/>
        <w:numPr>
          <w:ilvl w:val="0"/>
          <w:numId w:val="2"/>
        </w:numPr>
        <w:spacing w:after="60"/>
      </w:pPr>
      <w:r>
        <w:rPr>
          <w:sz w:val="20"/>
          <w:szCs w:val="20"/>
        </w:rPr>
        <w:t xml:space="preserve">What is the competitive response plan if Notion ships native AI agents or Taskade narrows its focus to founders?</w:t>
      </w:r>
    </w:p>
    <w:p>
      <w:r>
        <w:br w:type="page"/>
      </w:r>
    </w:p>
    <w:p>
      <w:pPr>
        <w:pStyle w:val="Heading1"/>
      </w:pPr>
      <w:r>
        <w:t xml:space="preserve">6.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806"/>
      </w:tblGrid>
      <w:tr>
        <w:tc>
          <w:tcPr>
            <w:tcW w:type="dxa" w:w="25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806"/>
            <w:tcBorders>
              <w:top w:val="single" w:color="BBBBBB" w:sz="1"/>
              <w:left w:val="single" w:color="BBBBBB" w:sz="1"/>
              <w:bottom w:val="single" w:color="BBBBBB" w:sz="1"/>
              <w:right w:val="single" w:color="BBBBBB" w:sz="1"/>
            </w:tcBorders>
            <w:shd w:fill="0E1B2E"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Solo founder bus factor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D32F2F"/>
                <w:sz w:val="20"/>
                <w:szCs w:val="20"/>
              </w:rPr>
              <w:t xml:space="preserve">HIGH</w:t>
            </w:r>
          </w:p>
        </w:tc>
        <w:tc>
          <w:tcPr>
            <w:tcW w:type="dxa" w:w="5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Inherent to the model. Cohort community reduces dependency on founder for some support. Documented codebase.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Notion ships AI agents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F57F17"/>
                <w:sz w:val="20"/>
                <w:szCs w:val="20"/>
              </w:rPr>
              <w:t xml:space="preserve">MEDIUM</w:t>
            </w:r>
          </w:p>
        </w:tc>
        <w:tc>
          <w:tcPr>
            <w:tcW w:type="dxa" w:w="5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Notion AI is horizontal. Helmdash's vertical specialization (hypothesis frameworks, runway modeling, founder gamification) would remain differentiated. Speed of iteration as a solo founder is an advantage.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Small TAM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F57F17"/>
                <w:sz w:val="20"/>
                <w:szCs w:val="20"/>
              </w:rPr>
              <w:t xml:space="preserve">MEDIUM</w:t>
            </w:r>
          </w:p>
        </w:tc>
        <w:tc>
          <w:tcPr>
            <w:tcW w:type="dxa" w:w="5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Solo founders are a growing segment (38% of 7-figure businesses in 2026 are solopreneur-led). TAM expands if product evolves to small teams (2-5 people). At €25 ARPU, 1,000 users = €300K ARR — viable for a solo business.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AI cost spike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E7D32"/>
                <w:sz w:val="20"/>
                <w:szCs w:val="20"/>
              </w:rPr>
              <w:t xml:space="preserve">LOW</w:t>
            </w:r>
          </w:p>
        </w:tc>
        <w:tc>
          <w:tcPr>
            <w:tcW w:type="dxa" w:w="5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Current AI costs are &lt;2% of revenue. BYOK plan offloads risk entirely. Multi-LLM architecture allows model switching. LLM costs are trending down, not up.</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User acquisition cost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F57F17"/>
                <w:sz w:val="20"/>
                <w:szCs w:val="20"/>
              </w:rPr>
              <w:t xml:space="preserve">MEDIUM</w:t>
            </w:r>
          </w:p>
        </w:tc>
        <w:tc>
          <w:tcPr>
            <w:tcW w:type="dxa" w:w="5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Organic-first strategy (Reddit, LinkedIn, PH) has zero CAC. Sustainability depends on content quality and community engagement. Need to validate conversion rates from waitlist.</w:t>
            </w:r>
          </w:p>
        </w:tc>
      </w:tr>
    </w:tbl>
    <w:p>
      <w:r>
        <w:br w:type="page"/>
      </w:r>
    </w:p>
    <w:p>
      <w:pPr>
        <w:pStyle w:val="Heading1"/>
      </w:pPr>
      <w:r>
        <w:t xml:space="preserve">7. Key Metrics to Watch Post-Launch</w:t>
      </w:r>
    </w:p>
    <w:p>
      <w:pPr>
        <w:pStyle w:val="ListParagraph"/>
        <w:numPr>
          <w:ilvl w:val="0"/>
          <w:numId w:val="2"/>
        </w:numPr>
        <w:spacing w:after="80"/>
      </w:pPr>
      <w:r>
        <w:rPr>
          <w:sz w:val="21"/>
          <w:szCs w:val="21"/>
        </w:rPr>
        <w:t xml:space="preserve">Waitlist-to-trial conversion rate (target: &gt;20%)</w:t>
      </w:r>
    </w:p>
    <w:p>
      <w:pPr>
        <w:pStyle w:val="ListParagraph"/>
        <w:numPr>
          <w:ilvl w:val="0"/>
          <w:numId w:val="2"/>
        </w:numPr>
        <w:spacing w:after="80"/>
      </w:pPr>
      <w:r>
        <w:rPr>
          <w:sz w:val="21"/>
          <w:szCs w:val="21"/>
        </w:rPr>
        <w:t xml:space="preserve">Trial-to-paid conversion rate (target: &gt;10%)</w:t>
      </w:r>
    </w:p>
    <w:p>
      <w:pPr>
        <w:pStyle w:val="ListParagraph"/>
        <w:numPr>
          <w:ilvl w:val="0"/>
          <w:numId w:val="2"/>
        </w:numPr>
        <w:spacing w:after="80"/>
      </w:pPr>
      <w:r>
        <w:rPr>
          <w:sz w:val="21"/>
          <w:szCs w:val="21"/>
        </w:rPr>
        <w:t xml:space="preserve">Founder Deal seats filled (out of 100) in first 30 days</w:t>
      </w:r>
    </w:p>
    <w:p>
      <w:pPr>
        <w:pStyle w:val="ListParagraph"/>
        <w:numPr>
          <w:ilvl w:val="0"/>
          <w:numId w:val="2"/>
        </w:numPr>
        <w:spacing w:after="80"/>
      </w:pPr>
      <w:r>
        <w:rPr>
          <w:sz w:val="21"/>
          <w:szCs w:val="21"/>
        </w:rPr>
        <w:t xml:space="preserve">Monthly AI actions per user (actual vs. 500 cap — indicates engagement depth)</w:t>
      </w:r>
    </w:p>
    <w:p>
      <w:pPr>
        <w:pStyle w:val="ListParagraph"/>
        <w:numPr>
          <w:ilvl w:val="0"/>
          <w:numId w:val="2"/>
        </w:numPr>
        <w:spacing w:after="80"/>
      </w:pPr>
      <w:r>
        <w:rPr>
          <w:sz w:val="21"/>
          <w:szCs w:val="21"/>
        </w:rPr>
        <w:t xml:space="preserve">Day 7 and Day 30 retention rates</w:t>
      </w:r>
    </w:p>
    <w:p>
      <w:pPr>
        <w:pStyle w:val="ListParagraph"/>
        <w:numPr>
          <w:ilvl w:val="0"/>
          <w:numId w:val="2"/>
        </w:numPr>
        <w:spacing w:after="80"/>
      </w:pPr>
      <w:r>
        <w:rPr>
          <w:sz w:val="21"/>
          <w:szCs w:val="21"/>
        </w:rPr>
        <w:t xml:space="preserve">Plan mix (BYOK vs. Complete) — affects margin profile</w:t>
      </w:r>
    </w:p>
    <w:p>
      <w:pPr>
        <w:pStyle w:val="ListParagraph"/>
        <w:numPr>
          <w:ilvl w:val="0"/>
          <w:numId w:val="2"/>
        </w:numPr>
        <w:spacing w:after="80"/>
      </w:pPr>
      <w:r>
        <w:rPr>
          <w:sz w:val="21"/>
          <w:szCs w:val="21"/>
        </w:rPr>
        <w:t xml:space="preserve">NPS from first cohort within 60 days</w:t>
      </w:r>
    </w:p>
    <w:p>
      <w:pPr>
        <w:pStyle w:val="ListParagraph"/>
        <w:numPr>
          <w:ilvl w:val="0"/>
          <w:numId w:val="2"/>
        </w:numPr>
        <w:spacing w:after="80"/>
      </w:pPr>
      <w:r>
        <w:rPr>
          <w:sz w:val="21"/>
          <w:szCs w:val="21"/>
        </w:rPr>
        <w:t xml:space="preserve">Organic referral rate from Founder Deal community</w:t>
      </w:r>
    </w:p>
    <w:p>
      <w:pPr>
        <w:pStyle w:val="Heading1"/>
        <w:spacing w:before="400"/>
      </w:pPr>
      <w:r>
        <w:t xml:space="preserve">8. Summary Assessment</w:t>
      </w:r>
    </w:p>
    <w:p>
      <w:pPr>
        <w:spacing w:after="200"/>
      </w:pPr>
      <w:r>
        <w:t xml:space="preserve">Helmdash addresses a validated pain point (fragmented tooling for solo founders) with a technically ambitious product (multi-agent AI cockpit) at price points that generate favorable unit economics (&gt;96% AI margin, infrastructure breakeven at 5-8 users). The competitive landscape has no direct equivalent targeting technical solo founders in the 0-to-1 phase with an integrated agentic system. The main risks are execution-dependent: solo founder capacity, user acquisition velocity, and the ability to deliver on the AI agent's value promise before larger horizontal players narrow the gap. The cohort model and memory-based switching costs provide structural advantages if the first 100 users are successfully activated.</w:t>
      </w:r>
    </w:p>
    <w:p>
      <w:pPr>
        <w:spacing w:before="200"/>
        <w:jc w:val="center"/>
      </w:pPr>
      <w:r>
        <w:rPr>
          <w:i/>
          <w:iCs/>
          <w:color w:val="999999"/>
          <w:sz w:val="20"/>
          <w:szCs w:val="20"/>
        </w:rPr>
        <w:t xml:space="preserve">— End of Evaluation Brief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1B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E1B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2026-07-07T22:16:25.429Z</dcterms:created>
  <dcterms:modified xsi:type="dcterms:W3CDTF">2026-07-07T22:16:25.430Z</dcterms:modified>
</cp:coreProperties>
</file>

<file path=docProps/custom.xml><?xml version="1.0" encoding="utf-8"?>
<Properties xmlns="http://schemas.openxmlformats.org/officeDocument/2006/custom-properties" xmlns:vt="http://schemas.openxmlformats.org/officeDocument/2006/docPropsVTypes"/>
</file>