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716182CA"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w:t>
      </w:r>
      <w:r w:rsidR="002F2435">
        <w:rPr>
          <w:rFonts w:ascii="Times New Roman" w:hAnsi="Times New Roman" w:cs="Times New Roman"/>
          <w:sz w:val="24"/>
          <w:szCs w:val="24"/>
        </w:rPr>
        <w:t>their growth and regeneration</w:t>
      </w:r>
      <w:r w:rsidRPr="002245EF">
        <w:rPr>
          <w:rFonts w:ascii="Times New Roman" w:hAnsi="Times New Roman" w:cs="Times New Roman"/>
          <w:sz w:val="24"/>
          <w:szCs w:val="24"/>
        </w:rPr>
        <w:t xml:space="preserve"> 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occurred during 2023 </w:t>
      </w:r>
      <w:r w:rsidR="00D272E3">
        <w:rPr>
          <w:rFonts w:ascii="Times New Roman" w:hAnsi="Times New Roman" w:cs="Times New Roman"/>
          <w:sz w:val="24"/>
          <w:szCs w:val="24"/>
        </w:rPr>
        <w:t>spring</w:t>
      </w:r>
      <w:r w:rsidRPr="002245EF">
        <w:rPr>
          <w:rFonts w:ascii="Times New Roman" w:hAnsi="Times New Roman" w:cs="Times New Roman"/>
          <w:sz w:val="24"/>
          <w:szCs w:val="24"/>
        </w:rPr>
        <w:t xml:space="preserve"> floods and dendrochronology to monitor regeneration and to quantify tree age and growth. Verde River Fremont cottonwoods within the riparian zone are young, with the mean age being 25 years old. They continue to add biomass at a constant rate and their growth is significantly </w:t>
      </w:r>
      <w:r w:rsidR="00D272E3">
        <w:rPr>
          <w:rFonts w:ascii="Times New Roman" w:hAnsi="Times New Roman" w:cs="Times New Roman"/>
          <w:sz w:val="24"/>
          <w:szCs w:val="24"/>
        </w:rPr>
        <w:t>increased</w:t>
      </w:r>
      <w:r w:rsidRPr="002245EF">
        <w:rPr>
          <w:rFonts w:ascii="Times New Roman" w:hAnsi="Times New Roman" w:cs="Times New Roman"/>
          <w:sz w:val="24"/>
          <w:szCs w:val="24"/>
        </w:rPr>
        <w:t xml:space="preserve"> by </w:t>
      </w:r>
      <w:r w:rsidR="00D272E3">
        <w:rPr>
          <w:rFonts w:ascii="Times New Roman" w:hAnsi="Times New Roman" w:cs="Times New Roman"/>
          <w:sz w:val="24"/>
          <w:szCs w:val="24"/>
        </w:rPr>
        <w:t xml:space="preserve">early-summer </w:t>
      </w:r>
      <w:r w:rsidRPr="002245EF">
        <w:rPr>
          <w:rFonts w:ascii="Times New Roman" w:hAnsi="Times New Roman" w:cs="Times New Roman"/>
          <w:sz w:val="24"/>
          <w:szCs w:val="24"/>
        </w:rPr>
        <w:t xml:space="preserve">summer river flows. Seedlings from the 2023 cohort continue to grow rapidly and their survival is governed by a </w:t>
      </w:r>
      <w:commentRangeStart w:id="5"/>
      <w:r w:rsidRPr="002245EF">
        <w:rPr>
          <w:rFonts w:ascii="Times New Roman" w:hAnsi="Times New Roman" w:cs="Times New Roman"/>
          <w:sz w:val="24"/>
          <w:szCs w:val="24"/>
        </w:rPr>
        <w:t>diverse</w:t>
      </w:r>
      <w:commentRangeEnd w:id="5"/>
      <w:r w:rsidR="00367065">
        <w:rPr>
          <w:rStyle w:val="CommentReference"/>
        </w:rPr>
        <w:commentReference w:id="5"/>
      </w:r>
      <w:r w:rsidRPr="002245EF">
        <w:rPr>
          <w:rFonts w:ascii="Times New Roman" w:hAnsi="Times New Roman" w:cs="Times New Roman"/>
          <w:sz w:val="24"/>
          <w:szCs w:val="24"/>
        </w:rPr>
        <w:t xml:space="preserve"> set of environmental conditions</w:t>
      </w:r>
      <w:r w:rsidR="00D272E3">
        <w:rPr>
          <w:rFonts w:ascii="Times New Roman" w:hAnsi="Times New Roman" w:cs="Times New Roman"/>
          <w:sz w:val="24"/>
          <w:szCs w:val="24"/>
        </w:rPr>
        <w:t xml:space="preserve"> such as: light availability, soil texture and herbaceous coverage</w:t>
      </w:r>
      <w:r w:rsidRPr="002245EF">
        <w:rPr>
          <w:rFonts w:ascii="Times New Roman" w:hAnsi="Times New Roman" w:cs="Times New Roman"/>
          <w:sz w:val="24"/>
          <w:szCs w:val="24"/>
        </w:rPr>
        <w:t xml:space="preserve">. Fremont cottonwoods along the Verde </w:t>
      </w:r>
      <w:commentRangeStart w:id="6"/>
      <w:r w:rsidRPr="002245EF">
        <w:rPr>
          <w:rFonts w:ascii="Times New Roman" w:hAnsi="Times New Roman" w:cs="Times New Roman"/>
          <w:sz w:val="24"/>
          <w:szCs w:val="24"/>
        </w:rPr>
        <w:t>require a ten-year flood event to cause regeneration</w:t>
      </w:r>
      <w:commentRangeEnd w:id="6"/>
      <w:r w:rsidR="007956F7">
        <w:rPr>
          <w:rStyle w:val="CommentReference"/>
        </w:rPr>
        <w:commentReference w:id="6"/>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7" w:name="_Toc193890714"/>
      <w:r w:rsidRPr="002245EF">
        <w:rPr>
          <w:rFonts w:ascii="Times New Roman" w:hAnsi="Times New Roman" w:cs="Times New Roman"/>
          <w:sz w:val="24"/>
          <w:szCs w:val="24"/>
        </w:rPr>
        <w:lastRenderedPageBreak/>
        <w:t>Introduction</w:t>
      </w:r>
      <w:bookmarkEnd w:id="7"/>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t>Riparian areas</w:t>
      </w:r>
      <w:r w:rsidRPr="00A214EA">
        <w:rPr>
          <w:rFonts w:ascii="Times New Roman" w:hAnsi="Times New Roman" w:cs="Times New Roman"/>
          <w:sz w:val="24"/>
          <w:szCs w:val="24"/>
        </w:rPr>
        <w:t xml:space="preserve"> </w:t>
      </w:r>
    </w:p>
    <w:p w14:paraId="5BCB8C9E" w14:textId="24D4F993" w:rsidR="00A214EA" w:rsidRPr="002245EF" w:rsidRDefault="00A214EA" w:rsidP="0046692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w:t>
      </w:r>
      <w:r w:rsidR="0046692A">
        <w:rPr>
          <w:rFonts w:ascii="Times New Roman" w:hAnsi="Times New Roman" w:cs="Times New Roman"/>
          <w:sz w:val="24"/>
          <w:szCs w:val="24"/>
        </w:rPr>
        <w:t>the western United States</w:t>
      </w:r>
      <w:r w:rsidRPr="002245EF">
        <w:rPr>
          <w:rFonts w:ascii="Times New Roman" w:hAnsi="Times New Roman" w:cs="Times New Roman"/>
          <w:sz w:val="24"/>
          <w:szCs w:val="24"/>
        </w:rPr>
        <w:t xml:space="preserve"> are disproportionately important to the landscape despite their relatively small geographic area. </w:t>
      </w:r>
      <w:r w:rsidR="0046692A">
        <w:rPr>
          <w:rFonts w:ascii="Times New Roman" w:hAnsi="Times New Roman" w:cs="Times New Roman"/>
          <w:sz w:val="24"/>
          <w:szCs w:val="24"/>
        </w:rPr>
        <w:t>For example, r</w:t>
      </w:r>
      <w:r w:rsidRPr="002245EF">
        <w:rPr>
          <w:rFonts w:ascii="Times New Roman" w:hAnsi="Times New Roman" w:cs="Times New Roman"/>
          <w:sz w:val="24"/>
          <w:szCs w:val="24"/>
        </w:rPr>
        <w:t xml:space="preserve">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0AB7ED3C" w14:textId="6FFAD23D" w:rsidR="00776569" w:rsidRDefault="005901E8" w:rsidP="007929F0">
      <w:pPr>
        <w:pStyle w:val="ListParagraph"/>
        <w:numPr>
          <w:ilvl w:val="1"/>
          <w:numId w:val="24"/>
        </w:numPr>
        <w:spacing w:line="480" w:lineRule="auto"/>
        <w:rPr>
          <w:rFonts w:ascii="Times New Roman" w:hAnsi="Times New Roman" w:cs="Times New Roman"/>
          <w:b/>
          <w:bCs/>
          <w:sz w:val="24"/>
          <w:szCs w:val="24"/>
        </w:rPr>
      </w:pPr>
      <w:commentRangeStart w:id="8"/>
      <w:commentRangeStart w:id="9"/>
      <w:commentRangeStart w:id="10"/>
      <w:r>
        <w:rPr>
          <w:rFonts w:ascii="Times New Roman" w:hAnsi="Times New Roman" w:cs="Times New Roman"/>
          <w:b/>
          <w:bCs/>
          <w:sz w:val="24"/>
          <w:szCs w:val="24"/>
        </w:rPr>
        <w:t>Importance</w:t>
      </w:r>
      <w:commentRangeEnd w:id="8"/>
      <w:r>
        <w:rPr>
          <w:rStyle w:val="CommentReference"/>
        </w:rPr>
        <w:commentReference w:id="8"/>
      </w:r>
      <w:commentRangeEnd w:id="9"/>
      <w:r w:rsidR="0027669D">
        <w:rPr>
          <w:rStyle w:val="CommentReference"/>
        </w:rPr>
        <w:commentReference w:id="9"/>
      </w:r>
      <w:commentRangeEnd w:id="10"/>
      <w:r w:rsidR="007D1D2E">
        <w:rPr>
          <w:rStyle w:val="CommentReference"/>
        </w:rPr>
        <w:commentReference w:id="10"/>
      </w:r>
      <w:r w:rsidR="00C0626B">
        <w:rPr>
          <w:rFonts w:ascii="Times New Roman" w:hAnsi="Times New Roman" w:cs="Times New Roman"/>
          <w:b/>
          <w:bCs/>
          <w:sz w:val="24"/>
          <w:szCs w:val="24"/>
        </w:rPr>
        <w:t xml:space="preserve"> </w:t>
      </w:r>
      <w:r w:rsidR="00C0626B">
        <w:rPr>
          <w:rFonts w:ascii="Times New Roman" w:hAnsi="Times New Roman" w:cs="Times New Roman"/>
          <w:b/>
          <w:bCs/>
          <w:sz w:val="24"/>
          <w:szCs w:val="24"/>
        </w:rPr>
        <w:fldChar w:fldCharType="begin"/>
      </w:r>
      <w:r w:rsidR="00D267D9">
        <w:rPr>
          <w:rFonts w:ascii="Times New Roman" w:hAnsi="Times New Roman" w:cs="Times New Roman"/>
          <w:b/>
          <w:bCs/>
          <w:sz w:val="24"/>
          <w:szCs w:val="24"/>
        </w:rPr>
        <w:instrText xml:space="preserve"> ADDIN ZOTERO_ITEM CSL_CITATION {"citationID":"orawxywk","properties":{"formattedCitation":"(Knopf et al., 1988; Patten, 1998)","plainCitation":"(Knopf et al., 1988; Patten, 1998)","noteIndex":0},"citationItems":[{"id":112,"uris":["http://zotero.org/users/local/yyBX3i8n/items/KBBI8L3E"],"itemData":{"id":112,"type":"article-journal","archive":"JSTOR","container-title":"The Wilson Bulletin","ISSN":"00435643","issue":"2","note":"publisher: Wilson Ornithological Society","page":"272-284","title":"Conservation of Riparian Ecosystems in the United States","volume":"100","author":[{"family":"Knopf","given":"Fritz L."},{"family":"Johnson","given":"R. Roy"},{"family":"Rich","given":"Terrell"},{"family":"Samson","given":"Fred B."},{"family":"Szaro","given":"Robert C."}],"issued":{"date-parts":[["1988"]]}}},{"id":92,"uris":["http://zotero.org/users/local/yyBX3i8n/items/WUD4PHED"],"itemData":{"id":92,"type":"article-journal","container-title":"Wetlands","DOI":"10.1007/BF03161668","ISSN":"0277-5212,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T."}],"issued":{"date-parts":[["1998",12]]}}}],"schema":"https://github.com/citation-style-language/schema/raw/master/csl-citation.json"} </w:instrText>
      </w:r>
      <w:r w:rsidR="00C0626B">
        <w:rPr>
          <w:rFonts w:ascii="Times New Roman" w:hAnsi="Times New Roman" w:cs="Times New Roman"/>
          <w:b/>
          <w:bCs/>
          <w:sz w:val="24"/>
          <w:szCs w:val="24"/>
        </w:rPr>
        <w:fldChar w:fldCharType="separate"/>
      </w:r>
      <w:r w:rsidR="00D267D9" w:rsidRPr="00D267D9">
        <w:rPr>
          <w:rFonts w:ascii="Times New Roman" w:hAnsi="Times New Roman" w:cs="Times New Roman"/>
          <w:sz w:val="24"/>
        </w:rPr>
        <w:t>(Knopf et al., 1988; Patten, 1998)</w:t>
      </w:r>
      <w:r w:rsidR="00C0626B">
        <w:rPr>
          <w:rFonts w:ascii="Times New Roman" w:hAnsi="Times New Roman" w:cs="Times New Roman"/>
          <w:b/>
          <w:bCs/>
          <w:sz w:val="24"/>
          <w:szCs w:val="24"/>
        </w:rPr>
        <w:fldChar w:fldCharType="end"/>
      </w:r>
    </w:p>
    <w:p w14:paraId="69A41F32" w14:textId="78A24626" w:rsidR="0063148A" w:rsidRPr="007929F0" w:rsidRDefault="0063148A" w:rsidP="007929F0">
      <w:pPr>
        <w:pStyle w:val="ListParagraph"/>
        <w:numPr>
          <w:ilvl w:val="1"/>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Rarity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{"citationID":"LSv8l5sE","properties":{"formattedCitation":"(Swift, 1984)","plainCitation":"(Swift, 1984)","noteIndex":0},"citationItems":[{"id":118,"uris":["http://zotero.org/users/local/yyBX3i8n/items/JFKCM9A3"],"itemData":{"id":118,"type":"article-journal","abstract":"ABSTRACT: An attempt was made to review all available data on the extent and status of riparian ecosystems in the U.S.A. This report presents a synthesis of the findings, including some estimates of how much land was originally covered by woody riparian vegetation, and how much remains in that condition today. A synopsis of information is presented on the status of riparian ecosystems in each of 10 regions: California, Pacific Northwest, Rocky Mountain, Arid Southwest, Plains‐Grasslands, Lake States, Corn Belt, Mississippi Delta, Northeast‐Appalachian, and Southeast. Woody riparian plant communities once covered an estimated 75 to 100 million acres of land in the contiguous 48 states. Mankind has converted at least two‐thirds of that nationwide acreage to other non‐forest land uses and it is estimated that only 25 to 35 million acres of riparian plant communities remain in a near natural condition. Across the country, loss of riparian acreages is directly attributable to water resource development (especially channel modification and water impoundment), floodplain clearing for agriculture, and urbanization. In many states of the arid west, the midwest, and the lower Mississippi alluvial valley, riparian vegetation has been reduced in area by more than 80 percent. Riparian woodlands are one of this country's most heavily modified natural vegetation types.","container-title":"JAWRA Journal of the American Water Resources Association","DOI":"10.1111/j.1752-1688.1984.tb04675.x","ISSN":"1093-474X, 1752-1688","issue":"2","journalAbbreviation":"J American Water Resour Assoc","language":"en","license":"http://onlinelibrary.wiley.com/termsAndConditions#vor","page":"223-228","source":"DOI.org (Crossref)","title":"STATUS OF RIPARIAN ECOSYSTEMS IN THE UNITED STATES1","volume":"20","author":[{"family":"Swift","given":"Bryan L."}],"issued":{"date-parts":[["1984",4]]}}}],"schema":"https://github.com/citation-style-language/schema/raw/master/csl-citation.json"} </w:instrText>
      </w:r>
      <w:r>
        <w:rPr>
          <w:rFonts w:ascii="Times New Roman" w:hAnsi="Times New Roman" w:cs="Times New Roman"/>
          <w:b/>
          <w:bCs/>
          <w:sz w:val="24"/>
          <w:szCs w:val="24"/>
        </w:rPr>
        <w:fldChar w:fldCharType="separate"/>
      </w:r>
      <w:r w:rsidRPr="0063148A">
        <w:rPr>
          <w:rFonts w:ascii="Times New Roman" w:hAnsi="Times New Roman" w:cs="Times New Roman"/>
          <w:sz w:val="24"/>
        </w:rPr>
        <w:t>(Swift, 1984)</w:t>
      </w:r>
      <w:r>
        <w:rPr>
          <w:rFonts w:ascii="Times New Roman" w:hAnsi="Times New Roman" w:cs="Times New Roman"/>
          <w:b/>
          <w:bCs/>
          <w:sz w:val="24"/>
          <w:szCs w:val="24"/>
        </w:rPr>
        <w:fldChar w:fldCharType="end"/>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49323BF3"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w:t>
      </w:r>
      <w:r w:rsidR="0046692A">
        <w:rPr>
          <w:rFonts w:ascii="Times New Roman" w:hAnsi="Times New Roman" w:cs="Times New Roman"/>
          <w:sz w:val="24"/>
          <w:szCs w:val="24"/>
        </w:rPr>
        <w:t>western and southwestern rivers</w:t>
      </w:r>
      <w:r w:rsidRPr="002245EF">
        <w:rPr>
          <w:rFonts w:ascii="Times New Roman" w:hAnsi="Times New Roman" w:cs="Times New Roman"/>
          <w:sz w:val="24"/>
          <w:szCs w:val="24"/>
        </w:rPr>
        <w:t xml:space="preserve">. </w:t>
      </w:r>
      <w:r>
        <w:rPr>
          <w:rFonts w:ascii="Times New Roman" w:hAnsi="Times New Roman" w:cs="Times New Roman"/>
          <w:sz w:val="24"/>
          <w:szCs w:val="24"/>
        </w:rPr>
        <w:t xml:space="preserve">Cottonwood-willow forests are rare in the Southwest but the Verde River offers one of the largest, contiguous </w:t>
      </w:r>
      <w:proofErr w:type="spellStart"/>
      <w:proofErr w:type="gramStart"/>
      <w:r>
        <w:rPr>
          <w:rFonts w:ascii="Times New Roman" w:hAnsi="Times New Roman" w:cs="Times New Roman"/>
          <w:sz w:val="24"/>
          <w:szCs w:val="24"/>
        </w:rPr>
        <w:t>stands.</w:t>
      </w:r>
      <w:r w:rsidRPr="002245EF">
        <w:rPr>
          <w:rFonts w:ascii="Times New Roman" w:hAnsi="Times New Roman" w:cs="Times New Roman"/>
          <w:sz w:val="24"/>
          <w:szCs w:val="24"/>
          <w:highlight w:val="yellow"/>
        </w:rPr>
        <w:t>FREMONT</w:t>
      </w:r>
      <w:proofErr w:type="spellEnd"/>
      <w:proofErr w:type="gramEnd"/>
      <w:r w:rsidRPr="002245EF">
        <w:rPr>
          <w:rFonts w:ascii="Times New Roman" w:hAnsi="Times New Roman" w:cs="Times New Roman"/>
          <w:sz w:val="24"/>
          <w:szCs w:val="24"/>
          <w:highlight w:val="yellow"/>
        </w:rPr>
        <w:t xml:space="preserve"> COTTONWOOD </w:t>
      </w:r>
      <w:commentRangeStart w:id="11"/>
      <w:r w:rsidRPr="002245EF">
        <w:rPr>
          <w:rFonts w:ascii="Times New Roman" w:hAnsi="Times New Roman" w:cs="Times New Roman"/>
          <w:sz w:val="24"/>
          <w:szCs w:val="24"/>
          <w:highlight w:val="yellow"/>
        </w:rPr>
        <w:t>IMPORTANCE</w:t>
      </w:r>
      <w:commentRangeEnd w:id="11"/>
      <w:r>
        <w:rPr>
          <w:rStyle w:val="CommentReference"/>
        </w:rPr>
        <w:commentReference w:id="11"/>
      </w:r>
    </w:p>
    <w:p w14:paraId="4F103E8E" w14:textId="64A3AE44" w:rsidR="0046692A" w:rsidRPr="002245EF" w:rsidRDefault="003A4897"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Riparian areas</w:t>
      </w:r>
      <w:r w:rsidR="0046692A">
        <w:rPr>
          <w:rFonts w:ascii="Times New Roman" w:hAnsi="Times New Roman" w:cs="Times New Roman"/>
          <w:sz w:val="24"/>
          <w:szCs w:val="24"/>
        </w:rPr>
        <w:t xml:space="preserve"> are vital for biodiversity and river health.</w:t>
      </w:r>
    </w:p>
    <w:p w14:paraId="36C10C05" w14:textId="19774FE0" w:rsidR="00CA21EE" w:rsidRPr="007929F0" w:rsidRDefault="00C502E4" w:rsidP="007929F0">
      <w:p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proofErr w:type="spellStart"/>
      <w:r w:rsidR="005901E8">
        <w:rPr>
          <w:rFonts w:ascii="Times New Roman" w:hAnsi="Times New Roman" w:cs="Times New Roman"/>
          <w:sz w:val="24"/>
          <w:szCs w:val="24"/>
        </w:rPr>
        <w:t>Neartic-Neotropic</w:t>
      </w:r>
      <w:proofErr w:type="spellEnd"/>
      <w:r w:rsidR="005901E8">
        <w:rPr>
          <w:rFonts w:ascii="Times New Roman" w:hAnsi="Times New Roman" w:cs="Times New Roman"/>
          <w:sz w:val="24"/>
          <w:szCs w:val="24"/>
        </w:rPr>
        <w:t xml:space="preserve"> migrants avian than </w:t>
      </w:r>
      <w:r w:rsidRPr="005901E8">
        <w:rPr>
          <w:rFonts w:ascii="Times New Roman" w:hAnsi="Times New Roman" w:cs="Times New Roman"/>
          <w:sz w:val="24"/>
          <w:szCs w:val="24"/>
        </w:rPr>
        <w:t>tamarisk</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{"citationID":"PVIVZbxZ","properties":{"formattedCitation":"(Keller &amp; Avery, 2014)","plainCitation":"(Keller &amp; Avery, 2014)","noteIndex":0},"citationItems":[{"id":91,"uris":["http://zotero.org/users/local/yyBX3i8n/items/ZSJRE2DB"],"itemData":{"id":91,"type":"article-journal","container-title":"The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(Keller &amp; Avery, 2014)</w:t>
      </w:r>
      <w:r w:rsidR="00C0626B">
        <w:rPr>
          <w:rFonts w:ascii="Times New Roman" w:hAnsi="Times New Roman" w:cs="Times New Roman"/>
          <w:sz w:val="24"/>
          <w:szCs w:val="24"/>
        </w:rPr>
        <w:fldChar w:fldCharType="end"/>
      </w:r>
      <w:r w:rsidR="0046692A"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Large carnivores such as grizzly bears also spend extended time in riparian areas</w:t>
      </w:r>
      <w:r w:rsidR="00A417E2">
        <w:rPr>
          <w:rFonts w:ascii="Times New Roman" w:hAnsi="Times New Roman" w:cs="Times New Roman"/>
          <w:sz w:val="24"/>
          <w:szCs w:val="24"/>
        </w:rPr>
        <w:t xml:space="preserve">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{"citationID":"SxjYfIas","properties":{"formattedCitation":"(Phoebus et al., 2017)","plainCitation":"(Phoebus et al., 2017)","noteIndex":0},"citationItems":[{"id":99,"uris":["http://zotero.org/users/local/yyBX3i8n/items/YGMAL2LC"],"itemData":{"id":99,"type":"article-journal","container-title":"Forest Ecology and Management","DOI":"10.1016/j.foreco.2017.07.037","ISSN":"03781127","journalAbbreviation":"Forest Ecology and Management","language":"en","page":"157-165","source":"DOI.org (Crossref)","title":"Do large carnivores use riparian zones? Ecological implications for forest management","title-short":"Do large carnivores use riparian zones?","volume":"402","author":[{"family":"Phoebus","given":"Isobel"},{"family":"Segelbacher","given":"Gernot"},{"family":"Stenhouse","given":"Gordon B."}],"issued":{"date-parts":[["2017",10]]}}}],"schema":"https://github.com/citation-style-language/schema/raw/master/csl-citation.json"}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(Phoebus et al., 2017)</w:t>
      </w:r>
      <w:r w:rsidR="00A417E2">
        <w:rPr>
          <w:rFonts w:ascii="Times New Roman" w:hAnsi="Times New Roman" w:cs="Times New Roman"/>
          <w:sz w:val="24"/>
          <w:szCs w:val="24"/>
        </w:rPr>
        <w:fldChar w:fldCharType="end"/>
      </w:r>
      <w:r w:rsidR="0046692A" w:rsidRPr="0046692A">
        <w:rPr>
          <w:rFonts w:ascii="Times New Roman" w:hAnsi="Times New Roman" w:cs="Times New Roman"/>
          <w:sz w:val="24"/>
          <w:szCs w:val="24"/>
        </w:rPr>
        <w:t>.</w:t>
      </w:r>
      <w:r w:rsid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Riparian forests also support stream macroinvertebrates and fish populations. Fish and stream biotic integrity </w:t>
      </w:r>
      <w:r w:rsidR="00A417E2">
        <w:rPr>
          <w:rFonts w:ascii="Times New Roman" w:hAnsi="Times New Roman" w:cs="Times New Roman"/>
          <w:sz w:val="24"/>
          <w:szCs w:val="24"/>
        </w:rPr>
        <w:fldChar w:fldCharType="begin"/>
      </w:r>
      <w:r w:rsidR="00A417E2">
        <w:rPr>
          <w:rFonts w:ascii="Times New Roman" w:hAnsi="Times New Roman" w:cs="Times New Roman"/>
          <w:sz w:val="24"/>
          <w:szCs w:val="24"/>
        </w:rPr>
        <w:instrText xml:space="preserve"> ADDIN ZOTERO_ITEM CSL_CITATION {"citationID":"DKsHaSvR","properties":{"formattedCitation":"(Effert-Fanta et al., 2019)","plainCitation":"(Effert-Fanta et al., 2019)","noteIndex":0},"citationItems":[{"id":97,"uris":["http://zotero.org/users/local/yyBX3i8n/items/5SQYK7VT"],"itemData":{"id":97,"type":"article-journal","container-title":"Hydrobiologia","DOI":"10.1007/s10750-019-04006-1","ISSN":"0018-8158, 1573-5117","issue":"1","journalAbbreviation":"Hydrobiologia","language":"en","page":"45-64","source":"DOI.org (Crossref)","title":"Effects of riparian forest buffers and agricultural land use on macroinvertebrate and fish community structure","volume":"841","author":[{"family":"Effert-Fanta","given":"Eden L."},{"family":"Fischer","given":"Robert U."},{"family":"Wahl","given":"David H."}],"issued":{"date-parts":[["2019",9]]}}}],"schema":"https://github.com/citation-style-language/schema/raw/master/csl-citation.json"} </w:instrText>
      </w:r>
      <w:r w:rsidR="00A417E2">
        <w:rPr>
          <w:rFonts w:ascii="Times New Roman" w:hAnsi="Times New Roman" w:cs="Times New Roman"/>
          <w:sz w:val="24"/>
          <w:szCs w:val="24"/>
        </w:rPr>
        <w:fldChar w:fldCharType="separate"/>
      </w:r>
      <w:r w:rsidR="00A417E2" w:rsidRPr="00A417E2">
        <w:rPr>
          <w:rFonts w:ascii="Times New Roman" w:hAnsi="Times New Roman" w:cs="Times New Roman"/>
          <w:sz w:val="24"/>
        </w:rPr>
        <w:t>(</w:t>
      </w:r>
      <w:proofErr w:type="spellStart"/>
      <w:r w:rsidR="00A417E2" w:rsidRPr="00A417E2">
        <w:rPr>
          <w:rFonts w:ascii="Times New Roman" w:hAnsi="Times New Roman" w:cs="Times New Roman"/>
          <w:sz w:val="24"/>
        </w:rPr>
        <w:t>Effert</w:t>
      </w:r>
      <w:proofErr w:type="spellEnd"/>
      <w:r w:rsidR="00A417E2" w:rsidRPr="00A417E2">
        <w:rPr>
          <w:rFonts w:ascii="Times New Roman" w:hAnsi="Times New Roman" w:cs="Times New Roman"/>
          <w:sz w:val="24"/>
        </w:rPr>
        <w:t>-Fanta et al., 2019)</w:t>
      </w:r>
      <w:r w:rsidR="00A417E2">
        <w:rPr>
          <w:rFonts w:ascii="Times New Roman" w:hAnsi="Times New Roman" w:cs="Times New Roman"/>
          <w:sz w:val="24"/>
          <w:szCs w:val="24"/>
        </w:rPr>
        <w:fldChar w:fldCharType="end"/>
      </w:r>
      <w:r w:rsidR="007929F0">
        <w:rPr>
          <w:rFonts w:ascii="Times New Roman" w:hAnsi="Times New Roman" w:cs="Times New Roman"/>
          <w:sz w:val="24"/>
          <w:szCs w:val="24"/>
        </w:rPr>
        <w:t xml:space="preserve">. </w:t>
      </w:r>
      <w:r w:rsidR="003A4897" w:rsidRPr="002245EF">
        <w:rPr>
          <w:rFonts w:ascii="Times New Roman" w:hAnsi="Times New Roman" w:cs="Times New Roman"/>
          <w:sz w:val="24"/>
          <w:szCs w:val="24"/>
        </w:rPr>
        <w:t xml:space="preserve">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w:t>
      </w:r>
      <w:r w:rsidR="003A4897" w:rsidRPr="002245EF">
        <w:rPr>
          <w:rFonts w:ascii="Times New Roman" w:hAnsi="Times New Roman" w:cs="Times New Roman"/>
          <w:sz w:val="24"/>
          <w:szCs w:val="24"/>
        </w:rPr>
        <w:lastRenderedPageBreak/>
        <w:t xml:space="preserve">many other functions </w:t>
      </w:r>
      <w:r w:rsidR="003A4897" w:rsidRPr="002245EF">
        <w:rPr>
          <w:rFonts w:ascii="Times New Roman" w:hAnsi="Times New Roman" w:cs="Times New Roman"/>
          <w:sz w:val="24"/>
          <w:szCs w:val="24"/>
        </w:rPr>
        <w:fldChar w:fldCharType="begin"/>
      </w:r>
      <w:r w:rsidR="003A4897"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A4897" w:rsidRPr="002245EF">
        <w:rPr>
          <w:rFonts w:ascii="Times New Roman" w:hAnsi="Times New Roman" w:cs="Times New Roman"/>
          <w:sz w:val="24"/>
          <w:szCs w:val="24"/>
        </w:rPr>
        <w:fldChar w:fldCharType="separate"/>
      </w:r>
      <w:r w:rsidR="003A4897" w:rsidRPr="002245EF">
        <w:rPr>
          <w:rFonts w:ascii="Times New Roman" w:hAnsi="Times New Roman" w:cs="Times New Roman"/>
          <w:sz w:val="24"/>
        </w:rPr>
        <w:t>(Schultz et al., 2009)</w:t>
      </w:r>
      <w:r w:rsidR="003A4897" w:rsidRPr="002245EF">
        <w:rPr>
          <w:rFonts w:ascii="Times New Roman" w:hAnsi="Times New Roman" w:cs="Times New Roman"/>
          <w:sz w:val="24"/>
          <w:szCs w:val="24"/>
        </w:rPr>
        <w:fldChar w:fldCharType="end"/>
      </w:r>
      <w:r w:rsidR="003A4897" w:rsidRPr="002245EF">
        <w:rPr>
          <w:rFonts w:ascii="Times New Roman" w:hAnsi="Times New Roman" w:cs="Times New Roman"/>
          <w:sz w:val="24"/>
          <w:szCs w:val="24"/>
        </w:rPr>
        <w:t xml:space="preserve">. </w:t>
      </w:r>
      <w:r w:rsidR="00CA21EE" w:rsidRPr="007929F0">
        <w:rPr>
          <w:rFonts w:ascii="Times New Roman" w:hAnsi="Times New Roman" w:cs="Times New Roman"/>
          <w:sz w:val="24"/>
          <w:szCs w:val="24"/>
        </w:rPr>
        <w:t xml:space="preserve">In agricultural areas, </w:t>
      </w:r>
      <w:r w:rsidR="00776569" w:rsidRPr="007929F0">
        <w:rPr>
          <w:rFonts w:ascii="Times New Roman" w:hAnsi="Times New Roman" w:cs="Times New Roman"/>
          <w:sz w:val="24"/>
          <w:szCs w:val="24"/>
        </w:rPr>
        <w:t>riparian forests</w:t>
      </w:r>
      <w:r w:rsidR="00CA21EE" w:rsidRPr="007929F0">
        <w:rPr>
          <w:rFonts w:ascii="Times New Roman" w:hAnsi="Times New Roman" w:cs="Times New Roman"/>
          <w:sz w:val="24"/>
          <w:szCs w:val="24"/>
        </w:rPr>
        <w:t xml:space="preserve"> filters sediment and nutrients</w:t>
      </w:r>
      <w:r w:rsidR="00776569" w:rsidRPr="007929F0">
        <w:rPr>
          <w:rFonts w:ascii="Times New Roman" w:hAnsi="Times New Roman" w:cs="Times New Roman"/>
          <w:sz w:val="24"/>
          <w:szCs w:val="24"/>
        </w:rPr>
        <w:t xml:space="preserve"> from reaching rivers</w:t>
      </w:r>
      <w:r w:rsidR="007929F0" w:rsidRPr="007929F0">
        <w:rPr>
          <w:rFonts w:ascii="Times New Roman" w:hAnsi="Times New Roman" w:cs="Times New Roman"/>
          <w:sz w:val="24"/>
          <w:szCs w:val="24"/>
        </w:rPr>
        <w:t xml:space="preserve"> </w:t>
      </w:r>
      <w:r w:rsidR="007929F0" w:rsidRPr="007929F0">
        <w:rPr>
          <w:rFonts w:ascii="Times New Roman" w:hAnsi="Times New Roman" w:cs="Times New Roman"/>
          <w:sz w:val="24"/>
          <w:szCs w:val="24"/>
        </w:rPr>
        <w:fldChar w:fldCharType="begin"/>
      </w:r>
      <w:r w:rsidR="007929F0" w:rsidRPr="007929F0">
        <w:rPr>
          <w:rFonts w:ascii="Times New Roman" w:hAnsi="Times New Roman" w:cs="Times New Roman"/>
          <w:sz w:val="24"/>
          <w:szCs w:val="24"/>
        </w:rPr>
        <w:instrText xml:space="preserve"> ADDIN ZOTERO_ITEM CSL_CITATION {"citationID":"VuywIlBL","properties":{"formattedCitation":"(Kreiling et al., 2021)","plainCitation":"(Kreiling et al., 2021)","noteIndex":0},"citationItems":[{"id":115,"uris":["http://zotero.org/users/local/yyBX3i8n/items/7M4LMG33"],"itemData":{"id":115,"type":"article-journal","container-title":"Environmental Management","DOI":"10.1007/s00267-021-01484-9","ISSN":"0364-152X, 1432-1009","issue":"2","journalAbbreviation":"Environmental Management","language":"en","page":"279-293","source":"DOI.org (Crossref)","title":"Riparian Forest Cover Modulates Phosphorus Storage and Nitrogen Cycling in Agricultural Stream Sediments","volume":"68","author":[{"family":"Kreiling","given":"R. M."},{"family":"Bartsch","given":"L. A."},{"family":"Perner","given":"P. M."},{"family":"Hlavacek","given":"E. J."},{"family":"Christensen","given":"V. G."}],"issued":{"date-parts":[["2021",8]]}}}],"schema":"https://github.com/citation-style-language/schema/raw/master/csl-citation.json"} </w:instrText>
      </w:r>
      <w:r w:rsidR="007929F0" w:rsidRPr="007929F0">
        <w:rPr>
          <w:rFonts w:ascii="Times New Roman" w:hAnsi="Times New Roman" w:cs="Times New Roman"/>
          <w:sz w:val="24"/>
          <w:szCs w:val="24"/>
        </w:rPr>
        <w:fldChar w:fldCharType="separate"/>
      </w:r>
      <w:r w:rsidR="007929F0" w:rsidRPr="007929F0">
        <w:rPr>
          <w:rFonts w:ascii="Times New Roman" w:hAnsi="Times New Roman" w:cs="Times New Roman"/>
          <w:sz w:val="24"/>
        </w:rPr>
        <w:t>(Kreiling et al., 2021)</w:t>
      </w:r>
      <w:r w:rsidR="007929F0" w:rsidRPr="007929F0">
        <w:rPr>
          <w:rFonts w:ascii="Times New Roman" w:hAnsi="Times New Roman" w:cs="Times New Roman"/>
          <w:sz w:val="24"/>
          <w:szCs w:val="24"/>
        </w:rPr>
        <w:fldChar w:fldCharType="end"/>
      </w:r>
      <w:r w:rsidR="00776569" w:rsidRPr="007929F0">
        <w:rPr>
          <w:rFonts w:ascii="Times New Roman" w:hAnsi="Times New Roman" w:cs="Times New Roman"/>
          <w:sz w:val="24"/>
          <w:szCs w:val="24"/>
        </w:rPr>
        <w:t>.</w:t>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3B2B92F8" w14:textId="7FB249B1" w:rsidR="005E2653" w:rsidRPr="008B1A45" w:rsidRDefault="00DA2844" w:rsidP="008B1A45">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 xml:space="preserve">Cottonwood </w:t>
      </w:r>
      <w:r w:rsidR="002F2435">
        <w:rPr>
          <w:rFonts w:ascii="Times New Roman" w:hAnsi="Times New Roman" w:cs="Times New Roman"/>
          <w:sz w:val="24"/>
          <w:szCs w:val="24"/>
        </w:rPr>
        <w:t>seedling regeneration and survival</w:t>
      </w:r>
      <w:r w:rsidR="00C0626B">
        <w:rPr>
          <w:rFonts w:ascii="Times New Roman" w:hAnsi="Times New Roman" w:cs="Times New Roman"/>
          <w:sz w:val="24"/>
          <w:szCs w:val="24"/>
        </w:rPr>
        <w:t xml:space="preserve">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Pr>
          <w:rFonts w:ascii="Times New Roman" w:hAnsi="Times New Roman" w:cs="Times New Roman"/>
          <w:sz w:val="24"/>
          <w:szCs w:val="24"/>
        </w:rPr>
        <w:t xml:space="preserve">. This makes their seedlings sensitive to changes in groundwater depth. Groundwater levels cannot drop too quickly or else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(Amlin &amp; Rood, 2002; Mahoney &amp; Rood, 1998; Segelquist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were also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A417E2">
        <w:rPr>
          <w:rFonts w:ascii="Times New Roman" w:hAnsi="Times New Roman" w:cs="Times New Roman"/>
          <w:sz w:val="24"/>
          <w:szCs w:val="24"/>
        </w:rPr>
        <w:t xml:space="preserve"> </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673032" w:rsidRPr="00581ABD">
        <w:rPr>
          <w:rFonts w:ascii="Times New Roman" w:hAnsi="Times New Roman" w:cs="Times New Roman"/>
          <w:sz w:val="24"/>
          <w:szCs w:val="24"/>
        </w:rPr>
        <w:fldChar w:fldCharType="begin"/>
      </w:r>
      <w:r w:rsidR="00673032" w:rsidRPr="00581ABD">
        <w:rPr>
          <w:rFonts w:ascii="Times New Roman" w:hAnsi="Times New Roman" w:cs="Times New Roman"/>
          <w:sz w:val="24"/>
          <w:szCs w:val="24"/>
        </w:rPr>
        <w:instrText xml:space="preserve"> ADDIN ZOTERO_ITEM CSL_CITATION {"citationID":"R9pRrp95","properties":{"formattedCitation":"(Bhattacharjee et al., 2010)","plainCitation":"(Bhattacharjee et al., 2010)","noteIndex":0},"citationItems":[{"id":79,"uris":["http://zotero.org/users/local/yyBX3i8n/items/IZA3SC8Q"],"itemData":{"id":79,"type":"article-journal","container-title":"Journal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M."}],"issued":{"date-parts":[["2010",9]]}}}],"schema":"https://github.com/citation-style-language/schema/raw/master/csl-citation.json"} </w:instrText>
      </w:r>
      <w:r w:rsidR="00673032" w:rsidRPr="00581ABD">
        <w:rPr>
          <w:rFonts w:ascii="Times New Roman" w:hAnsi="Times New Roman" w:cs="Times New Roman"/>
          <w:sz w:val="24"/>
          <w:szCs w:val="24"/>
        </w:rPr>
        <w:fldChar w:fldCharType="separate"/>
      </w:r>
      <w:r w:rsidR="00673032" w:rsidRPr="00581ABD">
        <w:rPr>
          <w:rFonts w:ascii="Times New Roman" w:hAnsi="Times New Roman" w:cs="Times New Roman"/>
          <w:sz w:val="24"/>
        </w:rPr>
        <w:t>(Bhattacharjee et al., 2010)</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p>
    <w:p w14:paraId="7FDD3800" w14:textId="0A298433"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w:t>
      </w:r>
      <w:r w:rsidRPr="002245EF">
        <w:rPr>
          <w:rFonts w:ascii="Times New Roman" w:hAnsi="Times New Roman" w:cs="Times New Roman"/>
          <w:sz w:val="24"/>
          <w:szCs w:val="24"/>
        </w:rPr>
        <w:lastRenderedPageBreak/>
        <w:t xml:space="preserve">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12"/>
      <w:r w:rsidRPr="002245EF">
        <w:rPr>
          <w:rFonts w:ascii="Times New Roman" w:hAnsi="Times New Roman" w:cs="Times New Roman"/>
          <w:sz w:val="24"/>
          <w:szCs w:val="24"/>
        </w:rPr>
        <w:t xml:space="preserve">Age class </w:t>
      </w:r>
      <w:commentRangeEnd w:id="12"/>
      <w:r>
        <w:rPr>
          <w:rStyle w:val="CommentReference"/>
        </w:rPr>
        <w:commentReference w:id="12"/>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2EDE8040" w14:textId="77777777" w:rsidR="00101934" w:rsidRDefault="00581ABD" w:rsidP="00101934">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r w:rsidR="00B240C0">
        <w:rPr>
          <w:rFonts w:ascii="Times New Roman" w:hAnsi="Times New Roman" w:cs="Times New Roman"/>
          <w:sz w:val="24"/>
          <w:szCs w:val="24"/>
        </w:rPr>
        <w:t xml:space="preserve"> a diverse set of threats. Their </w:t>
      </w:r>
      <w:r w:rsidR="00E00A87">
        <w:rPr>
          <w:rFonts w:ascii="Times New Roman" w:hAnsi="Times New Roman" w:cs="Times New Roman"/>
          <w:sz w:val="24"/>
          <w:szCs w:val="24"/>
        </w:rPr>
        <w:t>distribution</w:t>
      </w:r>
      <w:r w:rsidR="00B240C0">
        <w:rPr>
          <w:rFonts w:ascii="Times New Roman" w:hAnsi="Times New Roman" w:cs="Times New Roman"/>
          <w:sz w:val="24"/>
          <w:szCs w:val="24"/>
        </w:rPr>
        <w:t xml:space="preserve"> has shrunk dramatically in the past century (cite).</w:t>
      </w:r>
    </w:p>
    <w:p w14:paraId="13E4BE1D" w14:textId="425DF38D" w:rsidR="00581ABD" w:rsidRDefault="00101934" w:rsidP="00101934">
      <w:pPr>
        <w:spacing w:line="480" w:lineRule="auto"/>
        <w:ind w:firstLine="720"/>
        <w:rPr>
          <w:rFonts w:ascii="Times New Roman" w:hAnsi="Times New Roman" w:cs="Times New Roman"/>
          <w:sz w:val="24"/>
          <w:szCs w:val="24"/>
        </w:rPr>
      </w:pPr>
      <w:r w:rsidRPr="00101934">
        <w:rPr>
          <w:rFonts w:ascii="Times New Roman" w:hAnsi="Times New Roman" w:cs="Times New Roman"/>
          <w:sz w:val="24"/>
          <w:szCs w:val="24"/>
        </w:rPr>
        <w:t xml:space="preserve"> </w:t>
      </w:r>
      <w:commentRangeStart w:id="13"/>
      <w:r>
        <w:rPr>
          <w:rFonts w:ascii="Times New Roman" w:hAnsi="Times New Roman" w:cs="Times New Roman"/>
          <w:sz w:val="24"/>
          <w:szCs w:val="24"/>
        </w:rPr>
        <w:t xml:space="preserve">Groundwater </w:t>
      </w:r>
      <w:commentRangeEnd w:id="13"/>
      <w:r>
        <w:rPr>
          <w:rStyle w:val="CommentReference"/>
        </w:rPr>
        <w:commentReference w:id="13"/>
      </w:r>
      <w:r w:rsidRPr="00B240C0">
        <w:rPr>
          <w:rFonts w:ascii="Times New Roman" w:hAnsi="Times New Roman" w:cs="Times New Roman"/>
          <w:sz w:val="24"/>
          <w:szCs w:val="24"/>
        </w:rPr>
        <w:t>level decline perhaps the largest threat to riparian forests in arid and semi-arid environments.</w:t>
      </w:r>
      <w:r>
        <w:rPr>
          <w:rFonts w:ascii="Times New Roman" w:hAnsi="Times New Roman" w:cs="Times New Roman"/>
          <w:sz w:val="24"/>
          <w:szCs w:val="24"/>
        </w:rPr>
        <w:t xml:space="preserve"> Riparian forests are extremely sensitive to changes in groundwater level. Groundwater changes of one meter depending on soil type has been observed to cause a crown dieback and decreased growth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{"citationID":"HBU2XXTV","properties":{"formattedCitation":"(Scott et al., 1999)","plainCitation":"(Scott et al., 1999)","noteIndex":0},"citationItems":[{"id":84,"uris":["http://zotero.org/users/local/yyBX3i8n/items/LITZLTIC"],"itemData":{"id":84,"type":"article-journal","container-title":"Environmental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T."}],"issued":{"date-parts":[["1999"]]}}}],"schema":"https://github.com/citation-style-language/schema/raw/master/csl-citation.json"} </w:instrText>
      </w:r>
      <w:r>
        <w:rPr>
          <w:rFonts w:ascii="Times New Roman" w:hAnsi="Times New Roman" w:cs="Times New Roman"/>
          <w:sz w:val="24"/>
          <w:szCs w:val="24"/>
        </w:rPr>
        <w:fldChar w:fldCharType="separate"/>
      </w:r>
      <w:r w:rsidRPr="00B240C0">
        <w:rPr>
          <w:rFonts w:ascii="Times New Roman" w:hAnsi="Times New Roman" w:cs="Times New Roman"/>
          <w:sz w:val="24"/>
        </w:rPr>
        <w:t>(Scott et al., 1999)</w:t>
      </w:r>
      <w:r>
        <w:rPr>
          <w:rFonts w:ascii="Times New Roman" w:hAnsi="Times New Roman" w:cs="Times New Roman"/>
          <w:sz w:val="24"/>
          <w:szCs w:val="24"/>
        </w:rPr>
        <w:fldChar w:fldCharType="end"/>
      </w:r>
      <w:r>
        <w:rPr>
          <w:rFonts w:ascii="Times New Roman" w:hAnsi="Times New Roman" w:cs="Times New Roman"/>
          <w:sz w:val="24"/>
          <w:szCs w:val="24"/>
        </w:rPr>
        <w:t xml:space="preserve">. Growth also decreases as rates of groundwater declines quicker or if groundwater becomes unavailable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{"citationID":"Sgm2nsYs","properties":{"formattedCitation":"(Kranjcec et al., 1998; Rood et al., 2003; Williams &amp; Cooper, 2005)","plainCitation":"(Kranjcec et al., 1998; Rood et al., 2003; Williams &amp; Cooper, 2005)","noteIndex":0},"citationItems":[{"id":83,"uris":["http://zotero.org/users/local/yyBX3i8n/items/E2R4JRN8"],"itemData":{"id":83,"type":"article-journal","container-title":"Forest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R."}],"issued":{"date-parts":[["2003",11,1]]}}},{"id":116,"uris":["http://zotero.org/users/local/yyBX3i8n/items/LD3JDURA"],"itemData":{"id":116,"type":"article-journal","container-title":"Ecosystems","DOI":"10.1007/s10021-003-0072-9","ISSN":"1432-9840, 1435-0629","issue":"4","journalAbbreviation":"Ecosystems","language":"en","license":"http://www.springer.com/tdm","page":"382-395","source":"DOI.org (Crossref)","title":"Mechanisms of Riparian Cottonwood Decline Along Regulated Rivers","volume":"8","author":[{"family":"Williams","given":"Christopher A."},{"family":"Cooper","given":"David J."}],"issued":{"date-parts":[["2005",6]]}}}],"schema":"https://github.com/citation-style-language/schema/raw/master/csl-citation.json"} </w:instrText>
      </w:r>
      <w:r>
        <w:rPr>
          <w:rFonts w:ascii="Times New Roman" w:hAnsi="Times New Roman" w:cs="Times New Roman"/>
          <w:sz w:val="24"/>
          <w:szCs w:val="24"/>
        </w:rPr>
        <w:fldChar w:fldCharType="separate"/>
      </w:r>
      <w:r w:rsidRPr="003F1042">
        <w:rPr>
          <w:rFonts w:ascii="Times New Roman" w:hAnsi="Times New Roman" w:cs="Times New Roman"/>
          <w:sz w:val="24"/>
        </w:rPr>
        <w:t>(</w:t>
      </w:r>
      <w:proofErr w:type="spellStart"/>
      <w:r w:rsidRPr="003F1042">
        <w:rPr>
          <w:rFonts w:ascii="Times New Roman" w:hAnsi="Times New Roman" w:cs="Times New Roman"/>
          <w:sz w:val="24"/>
        </w:rPr>
        <w:t>Kranjcec</w:t>
      </w:r>
      <w:proofErr w:type="spellEnd"/>
      <w:r w:rsidRPr="003F1042">
        <w:rPr>
          <w:rFonts w:ascii="Times New Roman" w:hAnsi="Times New Roman" w:cs="Times New Roman"/>
          <w:sz w:val="24"/>
        </w:rPr>
        <w:t xml:space="preserve"> et al., 1998; Rood et al., 2003; Williams &amp; Cooper, 2005)</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t xml:space="preserve"> Decreases in groundwater level also advances the transition from native to invasive species.</w:t>
      </w:r>
      <w:r w:rsidR="003B4D9D">
        <w:rPr>
          <w:rFonts w:ascii="Times New Roman" w:hAnsi="Times New Roman" w:cs="Times New Roman"/>
          <w:sz w:val="24"/>
          <w:szCs w:val="24"/>
        </w:rPr>
        <w:t xml:space="preserve"> </w:t>
      </w:r>
      <w:r w:rsidR="003B4D9D">
        <w:rPr>
          <w:rFonts w:ascii="Times New Roman" w:hAnsi="Times New Roman" w:cs="Times New Roman"/>
          <w:sz w:val="24"/>
          <w:szCs w:val="24"/>
        </w:rPr>
        <w:fldChar w:fldCharType="begin"/>
      </w:r>
      <w:r w:rsidR="003B4D9D">
        <w:rPr>
          <w:rFonts w:ascii="Times New Roman" w:hAnsi="Times New Roman" w:cs="Times New Roman"/>
          <w:sz w:val="24"/>
          <w:szCs w:val="24"/>
        </w:rPr>
        <w:instrText xml:space="preserve"> ADDIN ZOTERO_ITEM CSL_CITATION {"citationID":"SaIFcLDH","properties":{"formattedCitation":"(Horton et al., 2001)","plainCitation":"(Horton et al., 2001)","noteIndex":0},"citationItems":[{"id":69,"uris":["http://zotero.org/users/local/yyBX3i8n/items/QWMWSXYJ"],"itemData":{"id":69,"type":"article-journal","container-title":"Ecological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C."}],"issued":{"date-parts":[["2001",8]]}}}],"schema":"https://github.com/citation-style-language/schema/raw/master/csl-citation.json"} </w:instrText>
      </w:r>
      <w:r w:rsidR="003B4D9D">
        <w:rPr>
          <w:rFonts w:ascii="Times New Roman" w:hAnsi="Times New Roman" w:cs="Times New Roman"/>
          <w:sz w:val="24"/>
          <w:szCs w:val="24"/>
        </w:rPr>
        <w:fldChar w:fldCharType="separate"/>
      </w:r>
      <w:r w:rsidR="003B4D9D" w:rsidRPr="003B4D9D">
        <w:rPr>
          <w:rFonts w:ascii="Times New Roman" w:hAnsi="Times New Roman" w:cs="Times New Roman"/>
          <w:sz w:val="24"/>
        </w:rPr>
        <w:t>(Horton et al., 2001)</w:t>
      </w:r>
      <w:r w:rsidR="003B4D9D">
        <w:rPr>
          <w:rFonts w:ascii="Times New Roman" w:hAnsi="Times New Roman" w:cs="Times New Roman"/>
          <w:sz w:val="24"/>
          <w:szCs w:val="24"/>
        </w:rPr>
        <w:fldChar w:fldCharType="end"/>
      </w:r>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4"/>
      <w:r w:rsidRPr="00581ABD">
        <w:rPr>
          <w:rFonts w:ascii="Times New Roman" w:hAnsi="Times New Roman" w:cs="Times New Roman"/>
          <w:sz w:val="24"/>
          <w:szCs w:val="24"/>
        </w:rPr>
        <w:t xml:space="preserve">Arundo </w:t>
      </w:r>
      <w:commentRangeEnd w:id="14"/>
      <w:r>
        <w:rPr>
          <w:rStyle w:val="CommentReference"/>
        </w:rPr>
        <w:commentReference w:id="14"/>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335AA3F8" w14:textId="08F605BF"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Grazing</w:t>
      </w:r>
      <w:r w:rsidR="00581ABD">
        <w:rPr>
          <w:rFonts w:ascii="Times New Roman" w:hAnsi="Times New Roman" w:cs="Times New Roman"/>
          <w:sz w:val="24"/>
          <w:szCs w:val="24"/>
        </w:rPr>
        <w:t xml:space="preserve"> was historically allowed within </w:t>
      </w:r>
      <w:r w:rsidR="00D267D9">
        <w:rPr>
          <w:rFonts w:ascii="Times New Roman" w:hAnsi="Times New Roman" w:cs="Times New Roman"/>
          <w:sz w:val="24"/>
          <w:szCs w:val="24"/>
        </w:rPr>
        <w:t>western</w:t>
      </w:r>
      <w:r w:rsidR="00581ABD">
        <w:rPr>
          <w:rFonts w:ascii="Times New Roman" w:hAnsi="Times New Roman" w:cs="Times New Roman"/>
          <w:sz w:val="24"/>
          <w:szCs w:val="24"/>
        </w:rPr>
        <w:t xml:space="preserve"> riparian </w:t>
      </w:r>
      <w:commentRangeStart w:id="15"/>
      <w:r w:rsidR="00581ABD">
        <w:rPr>
          <w:rFonts w:ascii="Times New Roman" w:hAnsi="Times New Roman" w:cs="Times New Roman"/>
          <w:sz w:val="24"/>
          <w:szCs w:val="24"/>
        </w:rPr>
        <w:t>zone</w:t>
      </w:r>
      <w:commentRangeEnd w:id="15"/>
      <w:r w:rsidR="00581ABD">
        <w:rPr>
          <w:rStyle w:val="CommentReference"/>
        </w:rPr>
        <w:commentReference w:id="15"/>
      </w:r>
      <w:r w:rsidR="00D267D9">
        <w:rPr>
          <w:rFonts w:ascii="Times New Roman" w:hAnsi="Times New Roman" w:cs="Times New Roman"/>
          <w:sz w:val="24"/>
          <w:szCs w:val="24"/>
        </w:rPr>
        <w:t>.</w:t>
      </w:r>
    </w:p>
    <w:p w14:paraId="329D8669" w14:textId="5060F268" w:rsidR="008625F9" w:rsidRPr="00A417E2" w:rsidRDefault="00581ABD" w:rsidP="00A417E2">
      <w:pPr>
        <w:spacing w:line="480" w:lineRule="auto"/>
        <w:rPr>
          <w:rFonts w:ascii="Times New Roman" w:hAnsi="Times New Roman" w:cs="Times New Roman"/>
          <w:sz w:val="24"/>
          <w:szCs w:val="24"/>
        </w:rPr>
      </w:pPr>
      <w:r>
        <w:rPr>
          <w:rFonts w:ascii="Times New Roman" w:hAnsi="Times New Roman" w:cs="Times New Roman"/>
          <w:sz w:val="24"/>
          <w:szCs w:val="24"/>
        </w:rPr>
        <w:t>Grazing n</w:t>
      </w:r>
      <w:r w:rsidR="008625F9" w:rsidRPr="00581ABD">
        <w:rPr>
          <w:rFonts w:ascii="Times New Roman" w:hAnsi="Times New Roman" w:cs="Times New Roman"/>
          <w:sz w:val="24"/>
          <w:szCs w:val="24"/>
        </w:rPr>
        <w:t>egative</w:t>
      </w:r>
      <w:r>
        <w:rPr>
          <w:rFonts w:ascii="Times New Roman" w:hAnsi="Times New Roman" w:cs="Times New Roman"/>
          <w:sz w:val="24"/>
          <w:szCs w:val="24"/>
        </w:rPr>
        <w:t>ly</w:t>
      </w:r>
      <w:r w:rsidR="008625F9" w:rsidRPr="00581ABD">
        <w:rPr>
          <w:rFonts w:ascii="Times New Roman" w:hAnsi="Times New Roman" w:cs="Times New Roman"/>
          <w:sz w:val="24"/>
          <w:szCs w:val="24"/>
        </w:rPr>
        <w:t xml:space="preserve"> impact</w:t>
      </w:r>
      <w:r>
        <w:rPr>
          <w:rFonts w:ascii="Times New Roman" w:hAnsi="Times New Roman" w:cs="Times New Roman"/>
          <w:sz w:val="24"/>
          <w:szCs w:val="24"/>
        </w:rPr>
        <w:t>s</w:t>
      </w:r>
      <w:r w:rsidR="008625F9" w:rsidRPr="00581ABD">
        <w:rPr>
          <w:rFonts w:ascii="Times New Roman" w:hAnsi="Times New Roman" w:cs="Times New Roman"/>
          <w:sz w:val="24"/>
          <w:szCs w:val="24"/>
        </w:rPr>
        <w:t xml:space="preserve"> seedling abundance</w:t>
      </w:r>
      <w:r w:rsidR="00C0626B" w:rsidRPr="00581ABD">
        <w:rPr>
          <w:rFonts w:ascii="Times New Roman" w:hAnsi="Times New Roman" w:cs="Times New Roman"/>
          <w:sz w:val="24"/>
          <w:szCs w:val="24"/>
        </w:rPr>
        <w:t xml:space="preserve"> </w:t>
      </w:r>
      <w:r w:rsidR="00C0626B" w:rsidRPr="00581ABD">
        <w:rPr>
          <w:rFonts w:ascii="Times New Roman" w:hAnsi="Times New Roman" w:cs="Times New Roman"/>
          <w:sz w:val="24"/>
          <w:szCs w:val="24"/>
        </w:rPr>
        <w:fldChar w:fldCharType="begin"/>
      </w:r>
      <w:r w:rsidR="00C0626B" w:rsidRPr="00581ABD">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581ABD">
        <w:rPr>
          <w:rFonts w:ascii="Times New Roman" w:hAnsi="Times New Roman" w:cs="Times New Roman"/>
          <w:sz w:val="24"/>
          <w:szCs w:val="24"/>
        </w:rPr>
        <w:fldChar w:fldCharType="separate"/>
      </w:r>
      <w:r w:rsidR="00C0626B" w:rsidRPr="00581ABD">
        <w:rPr>
          <w:rFonts w:ascii="Times New Roman" w:hAnsi="Times New Roman" w:cs="Times New Roman"/>
          <w:sz w:val="24"/>
        </w:rPr>
        <w:t>(Endress et al., 2012; Szaro &amp; Pase, 1983)</w:t>
      </w:r>
      <w:r w:rsidR="00C0626B" w:rsidRPr="00581ABD">
        <w:rPr>
          <w:rFonts w:ascii="Times New Roman" w:hAnsi="Times New Roman" w:cs="Times New Roman"/>
          <w:sz w:val="24"/>
          <w:szCs w:val="24"/>
        </w:rPr>
        <w:fldChar w:fldCharType="end"/>
      </w:r>
      <w:r>
        <w:rPr>
          <w:rFonts w:ascii="Times New Roman" w:hAnsi="Times New Roman" w:cs="Times New Roman"/>
          <w:sz w:val="24"/>
          <w:szCs w:val="24"/>
        </w:rPr>
        <w:t>. Small, deciduous seedlings are ideal forage for both domestic cattle and wild animals.</w:t>
      </w:r>
    </w:p>
    <w:p w14:paraId="765A3C30" w14:textId="560C2A85" w:rsidR="00A214EA" w:rsidRPr="002245EF" w:rsidRDefault="002F2435" w:rsidP="003F1042">
      <w:pPr>
        <w:spacing w:line="480" w:lineRule="auto"/>
        <w:ind w:firstLine="720"/>
        <w:rPr>
          <w:rFonts w:ascii="Times New Roman" w:hAnsi="Times New Roman" w:cs="Times New Roman"/>
          <w:sz w:val="24"/>
          <w:szCs w:val="24"/>
        </w:rPr>
      </w:pPr>
      <w:commentRangeStart w:id="16"/>
      <w:r>
        <w:rPr>
          <w:rFonts w:ascii="Times New Roman" w:hAnsi="Times New Roman" w:cs="Times New Roman"/>
          <w:sz w:val="24"/>
          <w:szCs w:val="24"/>
        </w:rPr>
        <w:t xml:space="preserve">Cottonwoods </w:t>
      </w:r>
      <w:commentRangeEnd w:id="16"/>
      <w:r w:rsidR="00642471">
        <w:rPr>
          <w:rStyle w:val="CommentReference"/>
        </w:rPr>
        <w:commentReference w:id="16"/>
      </w:r>
      <w:r>
        <w:rPr>
          <w:rFonts w:ascii="Times New Roman" w:hAnsi="Times New Roman" w:cs="Times New Roman"/>
          <w:sz w:val="24"/>
          <w:szCs w:val="24"/>
        </w:rPr>
        <w:t>and most riparian species are considered fire intolerant</w:t>
      </w:r>
      <w:r w:rsidR="00A417E2">
        <w:rPr>
          <w:rFonts w:ascii="Times New Roman" w:hAnsi="Times New Roman" w:cs="Times New Roman"/>
          <w:sz w:val="24"/>
          <w:szCs w:val="24"/>
        </w:rPr>
        <w:t>. Cottonwood</w:t>
      </w:r>
      <w:r w:rsidR="0046692A">
        <w:rPr>
          <w:rFonts w:ascii="Times New Roman" w:hAnsi="Times New Roman" w:cs="Times New Roman"/>
          <w:sz w:val="24"/>
          <w:szCs w:val="24"/>
        </w:rPr>
        <w:t xml:space="preserve"> species can often resprout from top killed individuals </w:t>
      </w:r>
      <w:r w:rsidR="00C0626B" w:rsidRPr="0046692A">
        <w:rPr>
          <w:rFonts w:ascii="Times New Roman" w:hAnsi="Times New Roman" w:cs="Times New Roman"/>
          <w:sz w:val="24"/>
          <w:szCs w:val="24"/>
        </w:rPr>
        <w:fldChar w:fldCharType="begin"/>
      </w:r>
      <w:r w:rsidR="00C0626B" w:rsidRPr="0046692A">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sidRPr="0046692A">
        <w:rPr>
          <w:rFonts w:ascii="Times New Roman" w:hAnsi="Times New Roman" w:cs="Times New Roman"/>
          <w:sz w:val="24"/>
          <w:szCs w:val="24"/>
        </w:rPr>
        <w:fldChar w:fldCharType="separate"/>
      </w:r>
      <w:r w:rsidR="00C0626B" w:rsidRPr="0046692A">
        <w:rPr>
          <w:rFonts w:ascii="Times New Roman" w:hAnsi="Times New Roman" w:cs="Times New Roman"/>
          <w:sz w:val="24"/>
        </w:rPr>
        <w:t>(</w:t>
      </w:r>
      <w:proofErr w:type="spellStart"/>
      <w:r w:rsidR="00C0626B" w:rsidRPr="0046692A">
        <w:rPr>
          <w:rFonts w:ascii="Times New Roman" w:hAnsi="Times New Roman" w:cs="Times New Roman"/>
          <w:sz w:val="24"/>
        </w:rPr>
        <w:t>Gom</w:t>
      </w:r>
      <w:proofErr w:type="spellEnd"/>
      <w:r w:rsidR="00C0626B" w:rsidRPr="0046692A">
        <w:rPr>
          <w:rFonts w:ascii="Times New Roman" w:hAnsi="Times New Roman" w:cs="Times New Roman"/>
          <w:sz w:val="24"/>
        </w:rPr>
        <w:t xml:space="preserve"> &amp; Rood, 2000)</w:t>
      </w:r>
      <w:r w:rsidR="00C0626B" w:rsidRPr="0046692A">
        <w:rPr>
          <w:rFonts w:ascii="Times New Roman" w:hAnsi="Times New Roman" w:cs="Times New Roman"/>
          <w:sz w:val="24"/>
          <w:szCs w:val="24"/>
        </w:rPr>
        <w:fldChar w:fldCharType="end"/>
      </w:r>
      <w:r w:rsidR="0046692A">
        <w:rPr>
          <w:rFonts w:ascii="Times New Roman" w:hAnsi="Times New Roman" w:cs="Times New Roman"/>
          <w:sz w:val="24"/>
          <w:szCs w:val="24"/>
        </w:rPr>
        <w:t xml:space="preserve">. </w:t>
      </w:r>
      <w:r w:rsidR="00A417E2">
        <w:rPr>
          <w:rFonts w:ascii="Times New Roman" w:hAnsi="Times New Roman" w:cs="Times New Roman"/>
          <w:sz w:val="24"/>
          <w:szCs w:val="24"/>
        </w:rPr>
        <w:t>Fires often</w:t>
      </w:r>
      <w:r w:rsidR="0046692A" w:rsidRPr="0046692A">
        <w:rPr>
          <w:rFonts w:ascii="Times New Roman" w:hAnsi="Times New Roman" w:cs="Times New Roman"/>
          <w:sz w:val="24"/>
          <w:szCs w:val="24"/>
        </w:rPr>
        <w:t xml:space="preserve"> negatively impact riparian species</w:t>
      </w:r>
      <w:r w:rsidR="002F7F37">
        <w:rPr>
          <w:rFonts w:ascii="Times New Roman" w:hAnsi="Times New Roman" w:cs="Times New Roman"/>
          <w:sz w:val="24"/>
          <w:szCs w:val="24"/>
        </w:rPr>
        <w:t>.</w:t>
      </w:r>
      <w:r w:rsidR="00C0626B" w:rsidRPr="0046692A">
        <w:rPr>
          <w:rFonts w:ascii="Times New Roman" w:hAnsi="Times New Roman" w:cs="Times New Roman"/>
          <w:sz w:val="24"/>
          <w:szCs w:val="24"/>
        </w:rPr>
        <w:t xml:space="preserve"> </w:t>
      </w:r>
      <w:r w:rsidR="0046692A" w:rsidRPr="0046692A">
        <w:rPr>
          <w:rFonts w:ascii="Times New Roman" w:hAnsi="Times New Roman" w:cs="Times New Roman"/>
          <w:sz w:val="24"/>
          <w:szCs w:val="24"/>
        </w:rPr>
        <w:t xml:space="preserve">Fremont cottonwoods in southern Arizona suffered around 60% mortality when burned </w:t>
      </w:r>
      <w:r w:rsidR="0046692A" w:rsidRPr="0046692A">
        <w:rPr>
          <w:rFonts w:ascii="Times New Roman" w:hAnsi="Times New Roman" w:cs="Times New Roman"/>
          <w:sz w:val="24"/>
          <w:szCs w:val="24"/>
        </w:rPr>
        <w:fldChar w:fldCharType="begin"/>
      </w:r>
      <w:r w:rsidR="003F1042">
        <w:rPr>
          <w:rFonts w:ascii="Times New Roman" w:hAnsi="Times New Roman" w:cs="Times New Roman"/>
          <w:sz w:val="24"/>
          <w:szCs w:val="24"/>
        </w:rPr>
        <w:instrText xml:space="preserve"> ADDIN ZOTERO_ITEM CSL_CITATION {"citationID":"qYLrBYY9","properties":{"formattedCitation":"(Bock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46692A" w:rsidRPr="0046692A">
        <w:rPr>
          <w:rFonts w:ascii="Times New Roman" w:hAnsi="Times New Roman" w:cs="Times New Roman"/>
          <w:sz w:val="24"/>
          <w:szCs w:val="24"/>
        </w:rPr>
        <w:fldChar w:fldCharType="separate"/>
      </w:r>
      <w:r w:rsidR="003F1042" w:rsidRPr="003F1042">
        <w:rPr>
          <w:rFonts w:ascii="Times New Roman" w:hAnsi="Times New Roman" w:cs="Times New Roman"/>
          <w:sz w:val="24"/>
        </w:rPr>
        <w:t>(Bock &amp; Bock, 2014)</w:t>
      </w:r>
      <w:r w:rsidR="0046692A" w:rsidRPr="0046692A">
        <w:rPr>
          <w:rFonts w:ascii="Times New Roman" w:hAnsi="Times New Roman" w:cs="Times New Roman"/>
          <w:sz w:val="24"/>
          <w:szCs w:val="24"/>
        </w:rPr>
        <w:fldChar w:fldCharType="end"/>
      </w:r>
      <w:r w:rsidR="002F7F37">
        <w:rPr>
          <w:rFonts w:ascii="Times New Roman" w:hAnsi="Times New Roman" w:cs="Times New Roman"/>
          <w:sz w:val="24"/>
          <w:szCs w:val="24"/>
        </w:rPr>
        <w:t xml:space="preserve">. Fremont cottonwoods also exhibit lower levels of resprouting compared to other Populus and riparian species </w:t>
      </w:r>
      <w:r w:rsidR="002F7F37">
        <w:rPr>
          <w:rFonts w:ascii="Times New Roman" w:hAnsi="Times New Roman" w:cs="Times New Roman"/>
          <w:sz w:val="24"/>
          <w:szCs w:val="24"/>
        </w:rPr>
        <w:fldChar w:fldCharType="begin"/>
      </w:r>
      <w:r w:rsidR="002F7F37">
        <w:rPr>
          <w:rFonts w:ascii="Times New Roman" w:hAnsi="Times New Roman" w:cs="Times New Roman"/>
          <w:sz w:val="24"/>
          <w:szCs w:val="24"/>
        </w:rPr>
        <w:instrText xml:space="preserve"> ADDIN ZOTERO_ITEM CSL_CITATION {"citationID":"3GPzEBfa","properties":{"formattedCitation":"(Stromberg &amp; Rychener, 2010)","plainCitation":"(Stromberg &amp; Rychener, 2010)","noteIndex":0},"citationItems":[{"id":117,"uris":["http://zotero.org/users/local/yyBX3i8n/items/LRGV8LNV"],"itemData":{"id":117,"type":"article-journal","container-title":"Wetlands","DOI":"10.1007/s13157-009-0008-z","ISSN":"0277-5212, 1943-6246","issue":"1","journalAbbreviation":"Wetlands","language":"en","license":"http://www.springer.com/tdm","page":"75-86","source":"DOI.org (Crossref)","title":"Effects of Fire on Riparian Forests Along a Free-Flowing Dryland River","volume":"30","author":[{"family":"Stromberg","given":"Juliet C."},{"family":"Rychener","given":"Tyler J."}],"issued":{"date-parts":[["2010",2]]}}}],"schema":"https://github.com/citation-style-language/schema/raw/master/csl-citation.json"} </w:instrText>
      </w:r>
      <w:r w:rsidR="002F7F37">
        <w:rPr>
          <w:rFonts w:ascii="Times New Roman" w:hAnsi="Times New Roman" w:cs="Times New Roman"/>
          <w:sz w:val="24"/>
          <w:szCs w:val="24"/>
        </w:rPr>
        <w:fldChar w:fldCharType="separate"/>
      </w:r>
      <w:r w:rsidR="002F7F37" w:rsidRPr="002F7F37">
        <w:rPr>
          <w:rFonts w:ascii="Times New Roman" w:hAnsi="Times New Roman" w:cs="Times New Roman"/>
          <w:sz w:val="24"/>
        </w:rPr>
        <w:t>(Stromberg &amp; Rychener, 2010)</w:t>
      </w:r>
      <w:r w:rsidR="002F7F37">
        <w:rPr>
          <w:rFonts w:ascii="Times New Roman" w:hAnsi="Times New Roman" w:cs="Times New Roman"/>
          <w:sz w:val="24"/>
          <w:szCs w:val="24"/>
        </w:rPr>
        <w:fldChar w:fldCharType="end"/>
      </w:r>
      <w:r w:rsidR="002F7F37">
        <w:rPr>
          <w:rFonts w:ascii="Times New Roman" w:hAnsi="Times New Roman" w:cs="Times New Roman"/>
          <w:sz w:val="24"/>
          <w:szCs w:val="24"/>
        </w:rPr>
        <w:t>.</w:t>
      </w:r>
    </w:p>
    <w:p w14:paraId="67E41A26" w14:textId="1A9B3993" w:rsidR="0038100D" w:rsidRPr="002245EF" w:rsidRDefault="00A214EA" w:rsidP="008B1A45">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17" w:author="Peter Z Fule" w:date="2025-03-08T10: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Pr>
          <w:rFonts w:ascii="Times New Roman" w:hAnsi="Times New Roman" w:cs="Times New Roman"/>
          <w:sz w:val="24"/>
          <w:szCs w:val="24"/>
        </w:rPr>
        <w:t>to</w:t>
      </w:r>
      <w:r w:rsidRPr="002245EF">
        <w:rPr>
          <w:rFonts w:ascii="Times New Roman" w:hAnsi="Times New Roman" w:cs="Times New Roman"/>
          <w:sz w:val="24"/>
          <w:szCs w:val="24"/>
        </w:rPr>
        <w:t xml:space="preserve"> 10 percent chance a flood of this magnitude would be equaled or exceeded in any given year. (</w:t>
      </w:r>
      <w:hyperlink r:id="rId13"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Peak snowmelt occurred in mid-March and </w:t>
      </w:r>
      <w:r w:rsidR="0070044C">
        <w:rPr>
          <w:rFonts w:ascii="Times New Roman" w:hAnsi="Times New Roman" w:cs="Times New Roman"/>
          <w:sz w:val="24"/>
          <w:szCs w:val="24"/>
        </w:rPr>
        <w:t>reached an instantaneous peak of 1798</w:t>
      </w:r>
      <w:r w:rsidRPr="002245EF">
        <w:rPr>
          <w:rFonts w:ascii="Times New Roman" w:hAnsi="Times New Roman" w:cs="Times New Roman"/>
          <w:sz w:val="24"/>
          <w:szCs w:val="24"/>
        </w:rPr>
        <w:t xml:space="preserve">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18" w:author="Abraham E Springer" w:date="2025-02-21T15: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35CEFF24" w14:textId="566EEEFF" w:rsidR="0038100D" w:rsidRPr="008B1A45" w:rsidRDefault="0070044C" w:rsidP="008B1A45">
      <w:pPr>
        <w:pStyle w:val="Heading1"/>
        <w:rPr>
          <w:rFonts w:ascii="Times New Roman" w:hAnsi="Times New Roman" w:cs="Times New Roman"/>
        </w:rPr>
      </w:pPr>
      <w:r>
        <w:rPr>
          <w:rFonts w:ascii="Times New Roman" w:hAnsi="Times New Roman" w:cs="Times New Roman"/>
        </w:rPr>
        <w:t>Study Site</w:t>
      </w:r>
    </w:p>
    <w:p w14:paraId="756EFB90" w14:textId="765444FC" w:rsidR="0070044C" w:rsidRPr="002245EF" w:rsidRDefault="0070044C" w:rsidP="0070044C">
      <w:pPr>
        <w:rPr>
          <w:rFonts w:ascii="Times New Roman" w:hAnsi="Times New Roman" w:cs="Times New Roman"/>
          <w:b/>
          <w:bCs/>
        </w:rPr>
      </w:pPr>
      <w:r w:rsidRPr="002245EF">
        <w:rPr>
          <w:rFonts w:ascii="Times New Roman" w:hAnsi="Times New Roman" w:cs="Times New Roman"/>
          <w:b/>
          <w:bCs/>
        </w:rPr>
        <w:t>Verde River introduction</w:t>
      </w:r>
    </w:p>
    <w:p w14:paraId="3DB5CAB5" w14:textId="77777777" w:rsidR="0070044C" w:rsidRPr="002245EF" w:rsidRDefault="0070044C" w:rsidP="0070044C">
      <w:pPr>
        <w:spacing w:line="480" w:lineRule="auto"/>
        <w:ind w:firstLine="720"/>
        <w:rPr>
          <w:rFonts w:ascii="Times New Roman" w:hAnsi="Times New Roman" w:cs="Times New Roman"/>
          <w:sz w:val="24"/>
          <w:szCs w:val="24"/>
        </w:rPr>
      </w:pPr>
      <w:commentRangeStart w:id="19"/>
      <w:r w:rsidRPr="002245EF">
        <w:rPr>
          <w:rFonts w:ascii="Times New Roman" w:hAnsi="Times New Roman" w:cs="Times New Roman"/>
          <w:sz w:val="24"/>
          <w:szCs w:val="24"/>
        </w:rPr>
        <w:lastRenderedPageBreak/>
        <w:t xml:space="preserve">The </w:t>
      </w:r>
      <w:commentRangeEnd w:id="19"/>
      <w:r>
        <w:rPr>
          <w:rStyle w:val="CommentReference"/>
        </w:rPr>
        <w:commentReference w:id="19"/>
      </w:r>
      <w:commentRangeStart w:id="20"/>
      <w:r w:rsidRPr="002245EF">
        <w:rPr>
          <w:rFonts w:ascii="Times New Roman" w:hAnsi="Times New Roman" w:cs="Times New Roman"/>
          <w:sz w:val="24"/>
          <w:szCs w:val="24"/>
        </w:rPr>
        <w:t>Verde</w:t>
      </w:r>
      <w:commentRangeEnd w:id="20"/>
      <w:r>
        <w:rPr>
          <w:rStyle w:val="CommentReference"/>
        </w:rPr>
        <w:commentReference w:id="20"/>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21"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22"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23"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24"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022E644A" w14:textId="77777777" w:rsidR="0070044C" w:rsidRPr="002245EF" w:rsidRDefault="0070044C" w:rsidP="0070044C">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25"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Valley also is an agricultural </w:t>
      </w:r>
      <w:r w:rsidRPr="002245EF">
        <w:rPr>
          <w:rFonts w:ascii="Times New Roman" w:hAnsi="Times New Roman" w:cs="Times New Roman"/>
          <w:sz w:val="24"/>
          <w:szCs w:val="24"/>
        </w:rPr>
        <w:lastRenderedPageBreak/>
        <w:t>area with land being used for</w:t>
      </w:r>
      <w:del w:id="26"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8CA18E3" w14:textId="77777777" w:rsidR="0070044C" w:rsidRPr="002245EF"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0C29AA8A" w14:textId="77777777"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35803418" w14:textId="77777777" w:rsidR="0070044C" w:rsidRPr="002245EF" w:rsidRDefault="0070044C" w:rsidP="0070044C">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232220D" wp14:editId="5850FF26">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125B4CE5"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7"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27"/>
      <w:r w:rsidRPr="002245EF">
        <w:rPr>
          <w:rFonts w:ascii="Times New Roman" w:hAnsi="Times New Roman" w:cs="Times New Roman"/>
          <w:color w:val="auto"/>
          <w:sz w:val="24"/>
          <w:szCs w:val="24"/>
        </w:rPr>
        <w:t>2023.</w:t>
      </w:r>
    </w:p>
    <w:p w14:paraId="7AE0F77C" w14:textId="44A10FA0" w:rsidR="0070044C" w:rsidRDefault="0070044C" w:rsidP="0070044C">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w:t>
      </w:r>
      <w:r w:rsidRPr="002245EF">
        <w:rPr>
          <w:rFonts w:ascii="Times New Roman" w:hAnsi="Times New Roman" w:cs="Times New Roman"/>
          <w:sz w:val="24"/>
          <w:szCs w:val="24"/>
        </w:rPr>
        <w:lastRenderedPageBreak/>
        <w:t xml:space="preserve">unaltered flood hydrology. </w:t>
      </w:r>
      <w:r w:rsidRPr="002245EF">
        <w:rPr>
          <w:rFonts w:ascii="Times New Roman" w:hAnsi="Times New Roman" w:cs="Times New Roman"/>
          <w:noProof/>
          <w:sz w:val="24"/>
          <w:szCs w:val="24"/>
        </w:rPr>
        <w:drawing>
          <wp:inline distT="0" distB="0" distL="0" distR="0" wp14:anchorId="71E14BC2" wp14:editId="6B243B20">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23D578B" w14:textId="77777777" w:rsidR="0070044C" w:rsidRPr="002245EF" w:rsidRDefault="0070044C" w:rsidP="0070044C">
      <w:pPr>
        <w:pStyle w:val="Caption"/>
        <w:spacing w:line="480" w:lineRule="auto"/>
        <w:jc w:val="center"/>
        <w:rPr>
          <w:rFonts w:ascii="Times New Roman" w:hAnsi="Times New Roman" w:cs="Times New Roman"/>
          <w:color w:val="auto"/>
          <w:sz w:val="24"/>
          <w:szCs w:val="24"/>
        </w:rPr>
      </w:pPr>
      <w:bookmarkStart w:id="28"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8"/>
    </w:p>
    <w:p w14:paraId="53A1AE4E"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Pr>
          <w:rFonts w:ascii="Times New Roman" w:hAnsi="Times New Roman" w:cs="Times New Roman"/>
          <w:sz w:val="24"/>
          <w:szCs w:val="24"/>
        </w:rPr>
        <w:t xml:space="preserve"> We also investigated the impact of certain climate variables on the growth (fitness) of Fremont cottonwoods.</w:t>
      </w:r>
    </w:p>
    <w:p w14:paraId="7CA8BA41"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6FFE3A3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070CFBEC" w14:textId="77777777" w:rsidR="0070044C" w:rsidRPr="002245EF" w:rsidRDefault="0070044C" w:rsidP="0070044C">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7DDBE5E4" w14:textId="0D86F882" w:rsidR="0038100D" w:rsidRPr="0070044C" w:rsidRDefault="0070044C" w:rsidP="0070044C">
      <w:pPr>
        <w:pStyle w:val="Heading1"/>
        <w:rPr>
          <w:rFonts w:ascii="Times New Roman" w:hAnsi="Times New Roman" w:cs="Times New Roman"/>
        </w:rPr>
      </w:pPr>
      <w:r w:rsidRPr="0070044C">
        <w:rPr>
          <w:rFonts w:ascii="Times New Roman" w:hAnsi="Times New Roman" w:cs="Times New Roman"/>
        </w:rPr>
        <w:lastRenderedPageBreak/>
        <w:t>Methods</w:t>
      </w:r>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2DE3988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r w:rsidR="007A1EFF">
        <w:rPr>
          <w:rFonts w:ascii="Times New Roman" w:hAnsi="Times New Roman" w:cs="Times New Roman"/>
          <w:sz w:val="24"/>
          <w:szCs w:val="24"/>
        </w:rPr>
        <w:t xml:space="preserve"> after the first growing season</w:t>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0E741E8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Light </w:t>
      </w:r>
      <w:r w:rsidR="007A1EFF">
        <w:rPr>
          <w:rFonts w:ascii="Times New Roman" w:hAnsi="Times New Roman" w:cs="Times New Roman"/>
          <w:sz w:val="24"/>
          <w:szCs w:val="24"/>
        </w:rPr>
        <w:t>availability</w:t>
      </w:r>
      <w:r w:rsidRPr="002245EF">
        <w:rPr>
          <w:rFonts w:ascii="Times New Roman" w:hAnsi="Times New Roman" w:cs="Times New Roman"/>
          <w:sz w:val="24"/>
          <w:szCs w:val="24"/>
        </w:rPr>
        <w:t xml:space="preserve"> was measured with a Li-COR LI-1500 Light Sensor Logger (Lincoln, NE). The pyranometer sensor was placed in the or near the plot and allowed to acclimate. A </w:t>
      </w:r>
      <w:r w:rsidRPr="002245EF">
        <w:rPr>
          <w:rFonts w:ascii="Times New Roman" w:hAnsi="Times New Roman" w:cs="Times New Roman"/>
          <w:sz w:val="24"/>
          <w:szCs w:val="24"/>
        </w:rPr>
        <w:lastRenderedPageBreak/>
        <w:t>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Soil samples were collected inside the seedling plots using a trowel. Soil samples are from the first few inches of the soil horizon where the cottonwoods originally germinated. 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xml:space="preserve">) terrace, down through the seedling plot and to the edge of the </w:t>
      </w:r>
      <w:r w:rsidRPr="002245EF">
        <w:rPr>
          <w:rFonts w:ascii="Times New Roman" w:hAnsi="Times New Roman" w:cs="Times New Roman"/>
          <w:sz w:val="24"/>
          <w:szCs w:val="24"/>
        </w:rPr>
        <w:lastRenderedPageBreak/>
        <w:t>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29"/>
      <w:r w:rsidR="00A22010">
        <w:rPr>
          <w:rFonts w:ascii="Times New Roman" w:hAnsi="Times New Roman" w:cs="Times New Roman"/>
          <w:sz w:val="24"/>
          <w:szCs w:val="24"/>
        </w:rPr>
        <w:t>was</w:t>
      </w:r>
      <w:commentRangeEnd w:id="29"/>
      <w:r w:rsidR="00A22010">
        <w:rPr>
          <w:rStyle w:val="CommentReference"/>
        </w:rPr>
        <w:commentReference w:id="29"/>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30"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 xml:space="preserve">and a few Goodding willows </w:t>
      </w:r>
      <w:r w:rsidR="002245EF">
        <w:rPr>
          <w:rFonts w:ascii="Times New Roman" w:hAnsi="Times New Roman" w:cs="Times New Roman"/>
          <w:sz w:val="24"/>
          <w:szCs w:val="24"/>
        </w:rPr>
        <w:t>(n=15)</w:t>
      </w:r>
      <w:ins w:id="31"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2"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w:t>
      </w:r>
      <w:r w:rsidRPr="002245EF">
        <w:rPr>
          <w:rFonts w:ascii="Times New Roman" w:hAnsi="Times New Roman" w:cs="Times New Roman"/>
          <w:sz w:val="24"/>
          <w:szCs w:val="24"/>
        </w:rPr>
        <w:lastRenderedPageBreak/>
        <w:t>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3"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w:t>
      </w:r>
      <w:commentRangeStart w:id="34"/>
      <w:r w:rsidRPr="002245EF">
        <w:rPr>
          <w:rFonts w:ascii="Times New Roman" w:hAnsi="Times New Roman" w:cs="Times New Roman"/>
          <w:b/>
          <w:sz w:val="24"/>
          <w:szCs w:val="24"/>
        </w:rPr>
        <w:t>dating</w:t>
      </w:r>
      <w:commentRangeEnd w:id="34"/>
      <w:r w:rsidR="00843C64">
        <w:rPr>
          <w:rStyle w:val="CommentReference"/>
        </w:rPr>
        <w:commentReference w:id="34"/>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35"/>
      <w:r w:rsidRPr="002245EF">
        <w:rPr>
          <w:rFonts w:ascii="Times New Roman" w:hAnsi="Times New Roman" w:cs="Times New Roman"/>
          <w:sz w:val="24"/>
          <w:szCs w:val="24"/>
        </w:rPr>
        <w:t>check for any dating issues. We analyzed the COFECHA output for each core and checked it for potential dating issues</w:t>
      </w:r>
      <w:commentRangeEnd w:id="35"/>
      <w:r w:rsidR="008279F5">
        <w:rPr>
          <w:rStyle w:val="CommentReference"/>
        </w:rPr>
        <w:commentReference w:id="35"/>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6" w:name="_Toc193890716"/>
      <w:r w:rsidRPr="002245EF">
        <w:rPr>
          <w:rFonts w:ascii="Times New Roman" w:hAnsi="Times New Roman" w:cs="Times New Roman"/>
          <w:color w:val="auto"/>
          <w:sz w:val="24"/>
          <w:szCs w:val="24"/>
        </w:rPr>
        <w:t>Results</w:t>
      </w:r>
      <w:bookmarkEnd w:id="36"/>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7"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37"/>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xml:space="preserve">). All the BRAP heights changed significantly between visits. Diameters between Spring 2024 and Fall 2024 did not change significantly and HDRs between Fall 2023 and Spring </w:t>
      </w:r>
      <w:r w:rsidRPr="002245EF">
        <w:rPr>
          <w:rFonts w:ascii="Times New Roman" w:hAnsi="Times New Roman" w:cs="Times New Roman"/>
          <w:sz w:val="24"/>
          <w:szCs w:val="24"/>
        </w:rPr>
        <w:lastRenderedPageBreak/>
        <w:t>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8"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3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9"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39"/>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0"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40"/>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1"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4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42"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indicated that light, herbaceous competition, and fine sediment were highly significant for seedling survival at BRAP (Table 2.4). Because all three 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3"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43"/>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Childs logistic regression model run indicated that light and fines sediment were </w:t>
      </w:r>
      <w:commentRangeStart w:id="44"/>
      <w:r w:rsidRPr="002245EF">
        <w:rPr>
          <w:rFonts w:ascii="Times New Roman" w:hAnsi="Times New Roman" w:cs="Times New Roman"/>
          <w:sz w:val="24"/>
          <w:szCs w:val="24"/>
        </w:rPr>
        <w:t xml:space="preserve">significant </w:t>
      </w:r>
      <w:commentRangeEnd w:id="44"/>
      <w:r w:rsidR="00BE7FD1">
        <w:rPr>
          <w:rStyle w:val="CommentReference"/>
        </w:rPr>
        <w:commentReference w:id="44"/>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17C3A77D" w:rsidR="00697D5A" w:rsidRPr="00697D5A" w:rsidRDefault="0038100D" w:rsidP="00697D5A">
      <w:pPr>
        <w:jc w:val="center"/>
      </w:pPr>
      <w:bookmarkStart w:id="45" w:name="_Toc193890754"/>
      <w:r w:rsidRPr="002245EF">
        <w:rPr>
          <w:rFonts w:ascii="Times New Roman" w:hAnsi="Times New Roman" w:cs="Times New Roman"/>
          <w:sz w:val="24"/>
          <w:szCs w:val="24"/>
        </w:rPr>
        <w:lastRenderedPageBreak/>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45"/>
      <w:r w:rsidR="00697D5A" w:rsidRPr="00697D5A">
        <w:rPr>
          <w:rFonts w:ascii="Times New Roman" w:hAnsi="Times New Roman" w:cs="Times New Roman"/>
          <w:sz w:val="24"/>
          <w:szCs w:val="24"/>
          <w:highlight w:val="yellow"/>
        </w:rPr>
        <w:t xml:space="preserve"> </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46"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47"/>
      <w:r w:rsidRPr="002245EF">
        <w:rPr>
          <w:rFonts w:ascii="Times New Roman" w:hAnsi="Times New Roman" w:cs="Times New Roman"/>
          <w:color w:val="auto"/>
          <w:sz w:val="24"/>
          <w:szCs w:val="24"/>
        </w:rPr>
        <w:t>relationship</w:t>
      </w:r>
      <w:commentRangeEnd w:id="47"/>
      <w:r w:rsidR="005E0FF8">
        <w:rPr>
          <w:rStyle w:val="CommentReference"/>
          <w:i w:val="0"/>
          <w:iCs w:val="0"/>
          <w:color w:val="auto"/>
        </w:rPr>
        <w:commentReference w:id="47"/>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46"/>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8"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48"/>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49" w:author="Quentin R McCalla" w:date="2025-03-16T12:57:00Z"/>
          <w:rFonts w:ascii="Times New Roman" w:hAnsi="Times New Roman" w:cs="Times New Roman"/>
          <w:color w:val="auto"/>
          <w:sz w:val="24"/>
          <w:szCs w:val="24"/>
        </w:rPr>
      </w:pPr>
      <w:bookmarkStart w:id="50"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50"/>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51"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52"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52"/>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53" w:name="_Toc193890717"/>
      <w:r w:rsidRPr="00271AE2">
        <w:rPr>
          <w:rFonts w:ascii="Times New Roman" w:hAnsi="Times New Roman" w:cs="Times New Roman"/>
          <w:b/>
          <w:bCs/>
          <w:color w:val="auto"/>
        </w:rPr>
        <w:t>Discussion</w:t>
      </w:r>
      <w:bookmarkStart w:id="54" w:name="_Toc187849262"/>
      <w:bookmarkEnd w:id="53"/>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55"/>
      <w:r w:rsidRPr="002245EF">
        <w:rPr>
          <w:rFonts w:ascii="Times New Roman" w:hAnsi="Times New Roman" w:cs="Times New Roman"/>
          <w:b/>
          <w:bCs/>
          <w:sz w:val="24"/>
          <w:szCs w:val="24"/>
        </w:rPr>
        <w:t>Seedling</w:t>
      </w:r>
      <w:commentRangeEnd w:id="55"/>
      <w:r w:rsidR="002B6513">
        <w:rPr>
          <w:rStyle w:val="CommentReference"/>
        </w:rPr>
        <w:commentReference w:id="55"/>
      </w:r>
      <w:r w:rsidRPr="002245EF">
        <w:rPr>
          <w:rFonts w:ascii="Times New Roman" w:hAnsi="Times New Roman" w:cs="Times New Roman"/>
          <w:b/>
          <w:bCs/>
          <w:sz w:val="24"/>
          <w:szCs w:val="24"/>
        </w:rPr>
        <w:t xml:space="preserve"> survivorship and demographics</w:t>
      </w:r>
      <w:bookmarkEnd w:id="54"/>
    </w:p>
    <w:p w14:paraId="38136875" w14:textId="406E53D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Pr="002245EF">
        <w:rPr>
          <w:rFonts w:ascii="Times New Roman" w:hAnsi="Times New Roman" w:cs="Times New Roman"/>
          <w:sz w:val="24"/>
          <w:szCs w:val="24"/>
        </w:rPr>
        <w:t>.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commentRangeStart w:id="56"/>
      <w:r w:rsidRPr="002245EF">
        <w:rPr>
          <w:rFonts w:ascii="Times New Roman" w:hAnsi="Times New Roman" w:cs="Times New Roman"/>
          <w:sz w:val="24"/>
          <w:szCs w:val="24"/>
        </w:rPr>
        <w:t xml:space="preserve">Causes </w:t>
      </w:r>
      <w:commentRangeEnd w:id="56"/>
      <w:r w:rsidR="002B2A01">
        <w:rPr>
          <w:rStyle w:val="CommentReference"/>
        </w:rPr>
        <w:commentReference w:id="56"/>
      </w:r>
      <w:r w:rsidRPr="002245EF">
        <w:rPr>
          <w:rFonts w:ascii="Times New Roman" w:hAnsi="Times New Roman" w:cs="Times New Roman"/>
          <w:sz w:val="24"/>
          <w:szCs w:val="24"/>
        </w:rPr>
        <w:t xml:space="preserve">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57"/>
      <w:r w:rsidRPr="002245EF">
        <w:rPr>
          <w:rFonts w:ascii="Times New Roman" w:hAnsi="Times New Roman" w:cs="Times New Roman"/>
          <w:sz w:val="24"/>
          <w:szCs w:val="24"/>
        </w:rPr>
        <w:t xml:space="preserve">Stromberg </w:t>
      </w:r>
      <w:commentRangeEnd w:id="57"/>
      <w:r w:rsidR="002B2A01">
        <w:rPr>
          <w:rStyle w:val="CommentReference"/>
        </w:rPr>
        <w:commentReference w:id="57"/>
      </w:r>
      <w:r w:rsidRPr="002245EF">
        <w:rPr>
          <w:rFonts w:ascii="Times New Roman" w:hAnsi="Times New Roman" w:cs="Times New Roman"/>
          <w:sz w:val="24"/>
          <w:szCs w:val="24"/>
        </w:rPr>
        <w:t>(1997) studied Fremont cottonwood, Goodding willow and tamarisk regeneration on the Hassayampa and Santa Maria</w:t>
      </w:r>
      <w:ins w:id="58"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w:t>
      </w:r>
      <w:commentRangeStart w:id="59"/>
      <w:r w:rsidRPr="002245EF">
        <w:rPr>
          <w:rFonts w:ascii="Times New Roman" w:hAnsi="Times New Roman" w:cs="Times New Roman"/>
          <w:sz w:val="24"/>
          <w:szCs w:val="24"/>
        </w:rPr>
        <w:t xml:space="preserve">large numbers of seedlings from 2024 floods </w:t>
      </w:r>
      <w:commentRangeEnd w:id="59"/>
      <w:r w:rsidR="004C1A79">
        <w:rPr>
          <w:rStyle w:val="CommentReference"/>
        </w:rPr>
        <w:commentReference w:id="59"/>
      </w:r>
      <w:r w:rsidRPr="002245EF">
        <w:rPr>
          <w:rFonts w:ascii="Times New Roman" w:hAnsi="Times New Roman" w:cs="Times New Roman"/>
          <w:sz w:val="24"/>
          <w:szCs w:val="24"/>
        </w:rPr>
        <w:t xml:space="preserve">were measured in both the Spring 2024 and Fall 2024 visits. In addition, the Hassayampa and Santa Maria rivers selected in Central Arizona were at lower elevations and at a more southern latitude. Seedlings here likely had a longer </w:t>
      </w:r>
      <w:commentRangeStart w:id="60"/>
      <w:r w:rsidRPr="002245EF">
        <w:rPr>
          <w:rFonts w:ascii="Times New Roman" w:hAnsi="Times New Roman" w:cs="Times New Roman"/>
          <w:sz w:val="24"/>
          <w:szCs w:val="24"/>
        </w:rPr>
        <w:t xml:space="preserve">growing </w:t>
      </w:r>
      <w:commentRangeEnd w:id="60"/>
      <w:r w:rsidR="002B2A01">
        <w:rPr>
          <w:rStyle w:val="CommentReference"/>
        </w:rPr>
        <w:commentReference w:id="60"/>
      </w:r>
      <w:r w:rsidRPr="002245EF">
        <w:rPr>
          <w:rFonts w:ascii="Times New Roman" w:hAnsi="Times New Roman" w:cs="Times New Roman"/>
          <w:sz w:val="24"/>
          <w:szCs w:val="24"/>
        </w:rPr>
        <w:t>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5FA416D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cottonwoods are generally considered to be shade intolerant species</w:t>
      </w:r>
      <w:r w:rsidR="007A1EFF">
        <w:rPr>
          <w:rFonts w:ascii="Times New Roman" w:hAnsi="Times New Roman" w:cs="Times New Roman"/>
          <w:sz w:val="24"/>
          <w:szCs w:val="24"/>
        </w:rPr>
        <w:t xml:space="preserve"> </w:t>
      </w:r>
      <w:r w:rsidR="007A1EFF">
        <w:rPr>
          <w:rFonts w:ascii="Times New Roman" w:hAnsi="Times New Roman" w:cs="Times New Roman"/>
          <w:sz w:val="24"/>
          <w:szCs w:val="24"/>
        </w:rPr>
        <w:fldChar w:fldCharType="begin"/>
      </w:r>
      <w:r w:rsidR="007A1EFF">
        <w:rPr>
          <w:rFonts w:ascii="Times New Roman" w:hAnsi="Times New Roman" w:cs="Times New Roman"/>
          <w:sz w:val="24"/>
          <w:szCs w:val="24"/>
        </w:rPr>
        <w:instrText xml:space="preserve"> ADDIN ZOTERO_ITEM CSL_CITATION {"citationID":"uOq7oFMQ","properties":{"formattedCitation":"(Braatne et al., 1996)","plainCitation":"(Braatne et al., 1996)","noteIndex":0},"citationItems":[{"id":96,"uris":["http://zotero.org/users/local/yyBX3i8n/items/3W2Q7ZZ6"],"itemData":{"id":96,"type":"chapter","page":"57-85","title":"Life history, ecology, and conservation of riparian cottonwoods in North America","author":[{"family":"Braatne","given":"Jeffrey"},{"family":"Rood","given":"Stewart"},{"family":"Heilman","given":"Paul"}],"issued":{"date-parts":[["1996",1]]}}}],"schema":"https://github.com/citation-style-language/schema/raw/master/csl-citation.json"} </w:instrText>
      </w:r>
      <w:r w:rsidR="007A1EFF">
        <w:rPr>
          <w:rFonts w:ascii="Times New Roman" w:hAnsi="Times New Roman" w:cs="Times New Roman"/>
          <w:sz w:val="24"/>
          <w:szCs w:val="24"/>
        </w:rPr>
        <w:fldChar w:fldCharType="separate"/>
      </w:r>
      <w:r w:rsidR="007A1EFF" w:rsidRPr="007A1EFF">
        <w:rPr>
          <w:rFonts w:ascii="Times New Roman" w:hAnsi="Times New Roman" w:cs="Times New Roman"/>
          <w:sz w:val="24"/>
        </w:rPr>
        <w:t>(Braatne et al., 1996)</w:t>
      </w:r>
      <w:r w:rsidR="007A1EF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61"/>
      <w:r w:rsidRPr="002245EF">
        <w:rPr>
          <w:rFonts w:ascii="Times New Roman" w:hAnsi="Times New Roman" w:cs="Times New Roman"/>
          <w:sz w:val="24"/>
          <w:szCs w:val="24"/>
        </w:rPr>
        <w:t xml:space="preserve">significant </w:t>
      </w:r>
      <w:commentRangeEnd w:id="61"/>
      <w:r w:rsidR="004C1A79">
        <w:rPr>
          <w:rStyle w:val="CommentReference"/>
        </w:rPr>
        <w:commentReference w:id="61"/>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4F931DA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62"/>
      <w:r w:rsidRPr="002245EF">
        <w:rPr>
          <w:rFonts w:ascii="Times New Roman" w:hAnsi="Times New Roman" w:cs="Times New Roman"/>
          <w:sz w:val="24"/>
          <w:szCs w:val="24"/>
        </w:rPr>
        <w:t xml:space="preserve">contradicts the idea </w:t>
      </w:r>
      <w:commentRangeEnd w:id="62"/>
      <w:r w:rsidR="004C1A79">
        <w:rPr>
          <w:rStyle w:val="CommentReference"/>
        </w:rPr>
        <w:commentReference w:id="62"/>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63"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64"/>
      <w:r w:rsidRPr="002245EF">
        <w:rPr>
          <w:rFonts w:ascii="Times New Roman" w:hAnsi="Times New Roman" w:cs="Times New Roman"/>
          <w:sz w:val="24"/>
          <w:szCs w:val="24"/>
        </w:rPr>
        <w:t>increase</w:t>
      </w:r>
      <w:ins w:id="65" w:author="Cooper,David" w:date="2025-04-05T14:24:00Z">
        <w:r w:rsidR="004C1A79">
          <w:rPr>
            <w:rFonts w:ascii="Times New Roman" w:hAnsi="Times New Roman" w:cs="Times New Roman"/>
            <w:sz w:val="24"/>
            <w:szCs w:val="24"/>
          </w:rPr>
          <w:t>d</w:t>
        </w:r>
      </w:ins>
      <w:commentRangeEnd w:id="64"/>
      <w:ins w:id="66" w:author="Cooper,David" w:date="2025-04-05T14:25:00Z">
        <w:r w:rsidR="004C1A79">
          <w:rPr>
            <w:rStyle w:val="CommentReference"/>
          </w:rPr>
          <w:commentReference w:id="64"/>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67"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67"/>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w:t>
      </w:r>
      <w:commentRangeStart w:id="68"/>
      <w:r w:rsidRPr="002245EF">
        <w:rPr>
          <w:rFonts w:ascii="Times New Roman" w:hAnsi="Times New Roman" w:cs="Times New Roman"/>
          <w:sz w:val="24"/>
          <w:szCs w:val="24"/>
        </w:rPr>
        <w:t xml:space="preserve">is about </w:t>
      </w:r>
      <w:commentRangeEnd w:id="68"/>
      <w:r w:rsidR="00E24A13">
        <w:rPr>
          <w:rStyle w:val="CommentReference"/>
        </w:rPr>
        <w:commentReference w:id="68"/>
      </w:r>
      <w:r w:rsidRPr="002245EF">
        <w:rPr>
          <w:rFonts w:ascii="Times New Roman" w:hAnsi="Times New Roman" w:cs="Times New Roman"/>
          <w:sz w:val="24"/>
          <w:szCs w:val="24"/>
        </w:rPr>
        <w:t xml:space="preserve">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69" w:name="_Hlk191304377"/>
      <w:r w:rsidRPr="002245EF">
        <w:rPr>
          <w:rFonts w:ascii="Times New Roman" w:hAnsi="Times New Roman" w:cs="Times New Roman"/>
          <w:sz w:val="24"/>
          <w:szCs w:val="24"/>
        </w:rPr>
        <w:t xml:space="preserve">Euro-American settlement </w:t>
      </w:r>
      <w:commentRangeStart w:id="70"/>
      <w:r w:rsidRPr="002245EF">
        <w:rPr>
          <w:rFonts w:ascii="Times New Roman" w:hAnsi="Times New Roman" w:cs="Times New Roman"/>
          <w:sz w:val="24"/>
          <w:szCs w:val="24"/>
        </w:rPr>
        <w:t>disturbances</w:t>
      </w:r>
      <w:bookmarkEnd w:id="69"/>
      <w:commentRangeEnd w:id="70"/>
      <w:r w:rsidR="004349BE">
        <w:rPr>
          <w:rStyle w:val="CommentReference"/>
        </w:rPr>
        <w:commentReference w:id="70"/>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w:t>
      </w:r>
      <w:commentRangeStart w:id="71"/>
      <w:r w:rsidRPr="002245EF">
        <w:rPr>
          <w:rFonts w:ascii="Times New Roman" w:hAnsi="Times New Roman" w:cs="Times New Roman"/>
          <w:sz w:val="24"/>
          <w:szCs w:val="24"/>
        </w:rPr>
        <w:t xml:space="preserve">a copper smelter before being allowed to </w:t>
      </w:r>
      <w:r w:rsidRPr="002245EF">
        <w:rPr>
          <w:rFonts w:ascii="Times New Roman" w:hAnsi="Times New Roman" w:cs="Times New Roman"/>
          <w:sz w:val="24"/>
          <w:szCs w:val="24"/>
        </w:rPr>
        <w:lastRenderedPageBreak/>
        <w:t xml:space="preserve">recover </w:t>
      </w:r>
      <w:commentRangeEnd w:id="71"/>
      <w:r w:rsidR="00E24A13">
        <w:rPr>
          <w:rStyle w:val="CommentReference"/>
        </w:rPr>
        <w:commentReference w:id="71"/>
      </w:r>
      <w:r w:rsidRPr="002245EF">
        <w:rPr>
          <w:rFonts w:ascii="Times New Roman" w:hAnsi="Times New Roman" w:cs="Times New Roman"/>
          <w:sz w:val="24"/>
          <w:szCs w:val="24"/>
        </w:rPr>
        <w:t>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w:t>
      </w:r>
      <w:commentRangeStart w:id="72"/>
      <w:r w:rsidRPr="002245EF">
        <w:rPr>
          <w:rFonts w:ascii="Times New Roman" w:hAnsi="Times New Roman" w:cs="Times New Roman"/>
          <w:sz w:val="24"/>
          <w:szCs w:val="24"/>
        </w:rPr>
        <w:t>age</w:t>
      </w:r>
      <w:commentRangeEnd w:id="72"/>
      <w:r w:rsidR="00FB0D86">
        <w:rPr>
          <w:rStyle w:val="CommentReference"/>
        </w:rPr>
        <w:commentReference w:id="72"/>
      </w:r>
      <w:r w:rsidRPr="002245EF">
        <w:rPr>
          <w:rFonts w:ascii="Times New Roman" w:hAnsi="Times New Roman" w:cs="Times New Roman"/>
          <w:sz w:val="24"/>
          <w:szCs w:val="24"/>
        </w:rPr>
        <w:t xml:space="preserve">. </w:t>
      </w:r>
    </w:p>
    <w:p w14:paraId="1D6BDADF" w14:textId="15E1C0D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Even though Fremont cottonwoods cored within the riparian zone are young, that does not mean that older trees do not </w:t>
      </w:r>
      <w:commentRangeStart w:id="73"/>
      <w:r w:rsidRPr="002245EF">
        <w:rPr>
          <w:rFonts w:ascii="Times New Roman" w:hAnsi="Times New Roman" w:cs="Times New Roman"/>
          <w:sz w:val="24"/>
          <w:szCs w:val="24"/>
        </w:rPr>
        <w:t>exist</w:t>
      </w:r>
      <w:commentRangeEnd w:id="73"/>
      <w:r w:rsidR="00FB0D86">
        <w:rPr>
          <w:rStyle w:val="CommentReference"/>
        </w:rPr>
        <w:commentReference w:id="73"/>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74"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can reach ages of between 300-400 years in Alberta, Canada</w:t>
      </w:r>
      <w:r w:rsidR="00A41E08">
        <w:rPr>
          <w:rFonts w:ascii="Times New Roman" w:hAnsi="Times New Roman" w:cs="Times New Roman"/>
          <w:sz w:val="24"/>
          <w:szCs w:val="24"/>
        </w:rPr>
        <w:t xml:space="preserve">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{"citationID":"YVkOqoar","properties":{"formattedCitation":"(Rood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(Rood &amp; Polzin, 2003)</w:t>
      </w:r>
      <w:r w:rsidR="00A41E08">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4DB84CBE" w14:textId="4FCC0A6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w:t>
      </w:r>
      <w:r w:rsidR="003F1042">
        <w:rPr>
          <w:rFonts w:ascii="Times New Roman" w:hAnsi="Times New Roman" w:cs="Times New Roman"/>
          <w:sz w:val="24"/>
          <w:szCs w:val="24"/>
        </w:rPr>
        <w:t xml:space="preserve"> change in ring</w:t>
      </w:r>
      <w:r w:rsidRPr="002245EF">
        <w:rPr>
          <w:rFonts w:ascii="Times New Roman" w:hAnsi="Times New Roman" w:cs="Times New Roman"/>
          <w:sz w:val="24"/>
          <w:szCs w:val="24"/>
        </w:rPr>
        <w:t xml:space="preserve"> curvature was found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tree.</w:t>
      </w:r>
      <w:r w:rsidRPr="002245EF">
        <w:rPr>
          <w:rFonts w:ascii="Times New Roman" w:hAnsi="Times New Roman" w:cs="Times New Roman"/>
          <w:sz w:val="24"/>
          <w:szCs w:val="24"/>
        </w:rPr>
        <w:t xml:space="preserve"> It is likely </w:t>
      </w:r>
      <w:r w:rsidRPr="002245EF">
        <w:rPr>
          <w:rFonts w:ascii="Times New Roman" w:hAnsi="Times New Roman" w:cs="Times New Roman"/>
          <w:sz w:val="24"/>
          <w:szCs w:val="24"/>
        </w:rPr>
        <w:lastRenderedPageBreak/>
        <w:t xml:space="preserve">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75"/>
      <w:commentRangeStart w:id="76"/>
      <w:r w:rsidRPr="002245EF">
        <w:rPr>
          <w:rFonts w:ascii="Times New Roman" w:hAnsi="Times New Roman" w:cs="Times New Roman"/>
          <w:sz w:val="24"/>
          <w:szCs w:val="24"/>
        </w:rPr>
        <w:t>core</w:t>
      </w:r>
      <w:commentRangeEnd w:id="75"/>
      <w:r w:rsidR="00E03ECE">
        <w:rPr>
          <w:rStyle w:val="CommentReference"/>
        </w:rPr>
        <w:commentReference w:id="75"/>
      </w:r>
      <w:commentRangeEnd w:id="76"/>
      <w:r w:rsidR="00E03ECE">
        <w:rPr>
          <w:rStyle w:val="CommentReference"/>
        </w:rPr>
        <w:commentReference w:id="76"/>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7C02DCC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 xml:space="preserve">connected to the groundwater </w:t>
      </w:r>
      <w:r w:rsidR="00A41E08">
        <w:rPr>
          <w:rFonts w:ascii="Times New Roman" w:hAnsi="Times New Roman" w:cs="Times New Roman"/>
          <w:sz w:val="24"/>
          <w:szCs w:val="24"/>
        </w:rPr>
        <w:fldChar w:fldCharType="begin"/>
      </w:r>
      <w:r w:rsidR="00A41E08">
        <w:rPr>
          <w:rFonts w:ascii="Times New Roman" w:hAnsi="Times New Roman" w:cs="Times New Roman"/>
          <w:sz w:val="24"/>
          <w:szCs w:val="24"/>
        </w:rPr>
        <w:instrText xml:space="preserve"> ADDIN ZOTERO_ITEM CSL_CITATION {"citationID":"Qk8HFyJ0","properties":{"formattedCitation":"(Busch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A41E08">
        <w:rPr>
          <w:rFonts w:ascii="Times New Roman" w:hAnsi="Times New Roman" w:cs="Times New Roman"/>
          <w:sz w:val="24"/>
          <w:szCs w:val="24"/>
        </w:rPr>
        <w:fldChar w:fldCharType="separate"/>
      </w:r>
      <w:r w:rsidR="00A41E08" w:rsidRPr="00A41E08">
        <w:rPr>
          <w:rFonts w:ascii="Times New Roman" w:hAnsi="Times New Roman" w:cs="Times New Roman"/>
          <w:sz w:val="24"/>
        </w:rPr>
        <w:t>(Busch et al., 1992)</w:t>
      </w:r>
      <w:r w:rsidR="00A41E08">
        <w:rPr>
          <w:rFonts w:ascii="Times New Roman" w:hAnsi="Times New Roman" w:cs="Times New Roman"/>
          <w:sz w:val="24"/>
          <w:szCs w:val="24"/>
        </w:rPr>
        <w:fldChar w:fldCharType="end"/>
      </w:r>
      <w:r w:rsidR="00A41E08">
        <w:rPr>
          <w:rFonts w:ascii="Times New Roman" w:hAnsi="Times New Roman" w:cs="Times New Roman"/>
          <w:sz w:val="24"/>
          <w:szCs w:val="24"/>
        </w:rPr>
        <w:t xml:space="preserve"> </w:t>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3733101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w:t>
      </w:r>
      <w:commentRangeStart w:id="77"/>
      <w:r w:rsidR="00512C0B">
        <w:rPr>
          <w:rFonts w:ascii="Times New Roman" w:hAnsi="Times New Roman" w:cs="Times New Roman"/>
          <w:sz w:val="24"/>
          <w:szCs w:val="24"/>
        </w:rPr>
        <w:t>2006</w:t>
      </w:r>
      <w:commentRangeEnd w:id="77"/>
      <w:r w:rsidR="00512C0B">
        <w:rPr>
          <w:rStyle w:val="CommentReference"/>
        </w:rPr>
        <w:commentReference w:id="77"/>
      </w:r>
      <w:r w:rsidR="00512C0B">
        <w:rPr>
          <w:rFonts w:ascii="Times New Roman" w:hAnsi="Times New Roman" w:cs="Times New Roman"/>
          <w:sz w:val="24"/>
          <w:szCs w:val="24"/>
        </w:rPr>
        <w:t>)</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78"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78"/>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commentRangeStart w:id="79"/>
      <w:r>
        <w:rPr>
          <w:rFonts w:ascii="Times New Roman" w:hAnsi="Times New Roman" w:cs="Times New Roman"/>
          <w:sz w:val="24"/>
          <w:szCs w:val="24"/>
        </w:rPr>
        <w:t>temperatures</w:t>
      </w:r>
      <w:commentRangeEnd w:id="79"/>
      <w:r w:rsidR="00E03ECE">
        <w:rPr>
          <w:rStyle w:val="CommentReference"/>
        </w:rPr>
        <w:commentReference w:id="79"/>
      </w:r>
      <w:r>
        <w:rPr>
          <w:rFonts w:ascii="Times New Roman" w:hAnsi="Times New Roman" w:cs="Times New Roman"/>
          <w:sz w:val="24"/>
          <w:szCs w:val="24"/>
        </w:rPr>
        <w:t>.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6409090F"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w:t>
      </w:r>
      <w:commentRangeStart w:id="80"/>
      <w:r w:rsidRPr="002245EF">
        <w:rPr>
          <w:rFonts w:ascii="Times New Roman" w:hAnsi="Times New Roman" w:cs="Times New Roman"/>
          <w:sz w:val="24"/>
          <w:szCs w:val="24"/>
        </w:rPr>
        <w:t xml:space="preserve">June </w:t>
      </w:r>
      <w:commentRangeEnd w:id="80"/>
      <w:r w:rsidR="00E03ECE">
        <w:rPr>
          <w:rStyle w:val="CommentReference"/>
        </w:rPr>
        <w:commentReference w:id="80"/>
      </w:r>
      <w:r w:rsidRPr="002245EF">
        <w:rPr>
          <w:rFonts w:ascii="Times New Roman" w:hAnsi="Times New Roman" w:cs="Times New Roman"/>
          <w:sz w:val="24"/>
          <w:szCs w:val="24"/>
        </w:rPr>
        <w:t>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81"/>
      <w:r w:rsidRPr="002245EF">
        <w:rPr>
          <w:rFonts w:ascii="Times New Roman" w:hAnsi="Times New Roman" w:cs="Times New Roman"/>
          <w:sz w:val="24"/>
          <w:szCs w:val="24"/>
        </w:rPr>
        <w:t xml:space="preserve">Groundwater </w:t>
      </w:r>
      <w:commentRangeEnd w:id="81"/>
      <w:r w:rsidR="00B522C1">
        <w:rPr>
          <w:rStyle w:val="CommentReference"/>
        </w:rPr>
        <w:commentReference w:id="81"/>
      </w:r>
      <w:r w:rsidRPr="002245EF">
        <w:rPr>
          <w:rFonts w:ascii="Times New Roman" w:hAnsi="Times New Roman" w:cs="Times New Roman"/>
          <w:sz w:val="24"/>
          <w:szCs w:val="24"/>
        </w:rPr>
        <w:t xml:space="preserve">and surface water are highly related in the Southwest. Higher 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82"/>
      <w:r w:rsidRPr="002245EF">
        <w:rPr>
          <w:rFonts w:ascii="Times New Roman" w:hAnsi="Times New Roman" w:cs="Times New Roman"/>
          <w:sz w:val="24"/>
          <w:szCs w:val="24"/>
        </w:rPr>
        <w:t>ecology</w:t>
      </w:r>
      <w:commentRangeEnd w:id="82"/>
      <w:r w:rsidR="00B522C1">
        <w:rPr>
          <w:rStyle w:val="CommentReference"/>
        </w:rPr>
        <w:commentReference w:id="82"/>
      </w:r>
      <w:r w:rsidRPr="002245EF">
        <w:rPr>
          <w:rFonts w:ascii="Times New Roman" w:hAnsi="Times New Roman" w:cs="Times New Roman"/>
          <w:sz w:val="24"/>
          <w:szCs w:val="24"/>
        </w:rPr>
        <w:t>.</w:t>
      </w:r>
    </w:p>
    <w:p w14:paraId="18273608" w14:textId="29BB0020"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r w:rsidR="003F1042">
        <w:rPr>
          <w:rFonts w:ascii="Times New Roman" w:hAnsi="Times New Roman" w:cs="Times New Roman"/>
          <w:sz w:val="24"/>
          <w:szCs w:val="24"/>
        </w:rPr>
        <w:t>varying</w:t>
      </w:r>
      <w:r w:rsidRPr="002245EF">
        <w:rPr>
          <w:rFonts w:ascii="Times New Roman" w:hAnsi="Times New Roman" w:cs="Times New Roman"/>
          <w:sz w:val="24"/>
          <w:szCs w:val="24"/>
        </w:rPr>
        <w:t xml:space="preserve">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54229AD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83"/>
      <w:r w:rsidRPr="002245EF">
        <w:rPr>
          <w:rFonts w:ascii="Times New Roman" w:hAnsi="Times New Roman" w:cs="Times New Roman"/>
          <w:sz w:val="24"/>
          <w:szCs w:val="24"/>
        </w:rPr>
        <w:t>often submerged by sediment</w:t>
      </w:r>
      <w:commentRangeEnd w:id="83"/>
      <w:r w:rsidR="00B078D0">
        <w:rPr>
          <w:rStyle w:val="CommentReference"/>
        </w:rPr>
        <w:commentReference w:id="83"/>
      </w:r>
      <w:r w:rsidRPr="002245EF">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 xml:space="preserve">coring </w:t>
      </w:r>
      <w:commentRangeStart w:id="84"/>
      <w:r w:rsidR="00B522C1">
        <w:rPr>
          <w:rFonts w:ascii="Times New Roman" w:hAnsi="Times New Roman" w:cs="Times New Roman"/>
          <w:sz w:val="24"/>
          <w:szCs w:val="24"/>
        </w:rPr>
        <w:t>height</w:t>
      </w:r>
      <w:commentRangeEnd w:id="84"/>
      <w:r w:rsidR="00B522C1">
        <w:rPr>
          <w:rStyle w:val="CommentReference"/>
        </w:rPr>
        <w:commentReference w:id="84"/>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85"/>
      <w:r w:rsidRPr="002245EF">
        <w:rPr>
          <w:rFonts w:ascii="Times New Roman" w:hAnsi="Times New Roman" w:cs="Times New Roman"/>
          <w:sz w:val="24"/>
          <w:szCs w:val="24"/>
        </w:rPr>
        <w:t xml:space="preserve">2000 </w:t>
      </w:r>
      <w:commentRangeEnd w:id="85"/>
      <w:r w:rsidR="00B522C1">
        <w:rPr>
          <w:rStyle w:val="CommentReference"/>
        </w:rPr>
        <w:commentReference w:id="85"/>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w:t>
      </w:r>
      <w:r w:rsidRPr="002245EF">
        <w:rPr>
          <w:rFonts w:ascii="Times New Roman" w:hAnsi="Times New Roman" w:cs="Times New Roman"/>
          <w:sz w:val="24"/>
          <w:szCs w:val="24"/>
        </w:rPr>
        <w:lastRenderedPageBreak/>
        <w:t xml:space="preserve">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Following a 10-year flood on the Hassayampa River, Fremont cottonwood and Goodding willows regenerated into a new cohort while tamarisk had a much higher mortality and less regeneration than native species. </w:t>
      </w:r>
      <w:commentRangeStart w:id="86"/>
      <w:r w:rsidRPr="002245EF">
        <w:rPr>
          <w:rFonts w:ascii="Times New Roman" w:hAnsi="Times New Roman" w:cs="Times New Roman"/>
          <w:sz w:val="24"/>
          <w:szCs w:val="24"/>
        </w:rPr>
        <w:t xml:space="preserve">On </w:t>
      </w:r>
      <w:commentRangeEnd w:id="86"/>
      <w:r w:rsidR="00AE20AD">
        <w:rPr>
          <w:rStyle w:val="CommentReference"/>
        </w:rPr>
        <w:commentReference w:id="86"/>
      </w:r>
      <w:r w:rsidRPr="002245EF">
        <w:rPr>
          <w:rFonts w:ascii="Times New Roman" w:hAnsi="Times New Roman" w:cs="Times New Roman"/>
          <w:sz w:val="24"/>
          <w:szCs w:val="24"/>
        </w:rPr>
        <w:t>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cfs)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7" w:name="_Toc193890718"/>
      <w:r w:rsidRPr="00D23292">
        <w:rPr>
          <w:rFonts w:ascii="Times New Roman" w:hAnsi="Times New Roman" w:cs="Times New Roman"/>
          <w:b/>
          <w:bCs/>
          <w:color w:val="auto"/>
          <w:sz w:val="24"/>
          <w:szCs w:val="24"/>
        </w:rPr>
        <w:t>Limitations/Assumptions</w:t>
      </w:r>
      <w:bookmarkEnd w:id="87"/>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88"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89" w:name="_Toc193890719"/>
      <w:r w:rsidRPr="00D23292">
        <w:rPr>
          <w:rFonts w:ascii="Times New Roman" w:hAnsi="Times New Roman" w:cs="Times New Roman"/>
          <w:b/>
          <w:bCs/>
          <w:color w:val="auto"/>
          <w:sz w:val="24"/>
          <w:szCs w:val="24"/>
        </w:rPr>
        <w:t>Conclusions and Implications</w:t>
      </w:r>
      <w:bookmarkEnd w:id="88"/>
      <w:bookmarkEnd w:id="89"/>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w:t>
      </w:r>
      <w:r w:rsidRPr="002245EF">
        <w:rPr>
          <w:rFonts w:ascii="Times New Roman" w:hAnsi="Times New Roman" w:cs="Times New Roman"/>
          <w:sz w:val="24"/>
          <w:szCs w:val="24"/>
        </w:rPr>
        <w:lastRenderedPageBreak/>
        <w:t xml:space="preserve">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90"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91"/>
      <w:r w:rsidRPr="002245EF">
        <w:rPr>
          <w:rFonts w:ascii="Times New Roman" w:hAnsi="Times New Roman" w:cs="Times New Roman"/>
          <w:sz w:val="24"/>
          <w:szCs w:val="24"/>
        </w:rPr>
        <w:t>Keeping the natural systems and environmental flows along the Verde River will maintain and protect its riparian forests.</w:t>
      </w:r>
      <w:commentRangeEnd w:id="91"/>
      <w:r w:rsidRPr="002245EF">
        <w:rPr>
          <w:rStyle w:val="CommentReference"/>
          <w:rFonts w:ascii="Times New Roman" w:hAnsi="Times New Roman" w:cs="Times New Roman"/>
        </w:rPr>
        <w:commentReference w:id="91"/>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4ADE5403" w14:textId="77777777" w:rsidR="003B4D9D" w:rsidRDefault="0038100D" w:rsidP="003B4D9D">
      <w:pPr>
        <w:pStyle w:val="Bibliography"/>
      </w:pPr>
      <w:r w:rsidRPr="002245EF">
        <w:rPr>
          <w:sz w:val="24"/>
          <w:szCs w:val="24"/>
        </w:rPr>
        <w:fldChar w:fldCharType="begin"/>
      </w:r>
      <w:r w:rsidR="00813999">
        <w:rPr>
          <w:sz w:val="24"/>
          <w:szCs w:val="24"/>
        </w:rPr>
        <w:instrText xml:space="preserve"> ADDIN ZOTERO_BIBL {"uncited":[],"omitted":[],"custom":[]} CSL_BIBLIOGRAPHY </w:instrText>
      </w:r>
      <w:r w:rsidRPr="002245EF">
        <w:rPr>
          <w:sz w:val="24"/>
          <w:szCs w:val="24"/>
        </w:rPr>
        <w:fldChar w:fldCharType="separate"/>
      </w:r>
      <w:r w:rsidR="003B4D9D">
        <w:t xml:space="preserve">Alam, J. (1997). Irrigation in the Verde Valley. </w:t>
      </w:r>
      <w:r w:rsidR="003B4D9D">
        <w:rPr>
          <w:i/>
          <w:iCs/>
        </w:rPr>
        <w:t>A Report of the Irrigation Diversion Improvement Project. Verde Natural Resource Conservation District</w:t>
      </w:r>
      <w:r w:rsidR="003B4D9D">
        <w:t>.</w:t>
      </w:r>
    </w:p>
    <w:p w14:paraId="4E49D80C" w14:textId="77777777" w:rsidR="003B4D9D" w:rsidRDefault="003B4D9D" w:rsidP="003B4D9D">
      <w:pPr>
        <w:pStyle w:val="Bibliography"/>
      </w:pPr>
      <w:r>
        <w:t xml:space="preserve">Amlin, N. M., &amp; Rood, S. B. (2002). Comparative tolerances of riparian willows and cottonwoods to water-table decline. </w:t>
      </w:r>
      <w:r>
        <w:rPr>
          <w:i/>
          <w:iCs/>
        </w:rPr>
        <w:t>Wetlands</w:t>
      </w:r>
      <w:r>
        <w:t xml:space="preserve">, </w:t>
      </w:r>
      <w:r>
        <w:rPr>
          <w:i/>
          <w:iCs/>
        </w:rPr>
        <w:t>22</w:t>
      </w:r>
      <w:r>
        <w:t>(2), 338–346. https://doi.org/10.1672/0277-5212(2002)022[</w:t>
      </w:r>
      <w:proofErr w:type="gramStart"/>
      <w:r>
        <w:t>0338:CTORWA</w:t>
      </w:r>
      <w:proofErr w:type="gramEnd"/>
      <w:r>
        <w:t>]2.0.CO;2</w:t>
      </w:r>
    </w:p>
    <w:p w14:paraId="01F21FDA" w14:textId="77777777" w:rsidR="003B4D9D" w:rsidRDefault="003B4D9D" w:rsidP="003B4D9D">
      <w:pPr>
        <w:pStyle w:val="Bibliography"/>
      </w:pPr>
      <w:r>
        <w:t xml:space="preserve">Andersen, D. C. (2015). Tree Mortality in Mature Riparian Forest: Implications for Fremont Cottonwood Conservation in the American Southwest. </w:t>
      </w:r>
      <w:r>
        <w:rPr>
          <w:i/>
          <w:iCs/>
        </w:rPr>
        <w:t>Western North American Naturalist</w:t>
      </w:r>
      <w:r>
        <w:t xml:space="preserve">, </w:t>
      </w:r>
      <w:r>
        <w:rPr>
          <w:i/>
          <w:iCs/>
        </w:rPr>
        <w:t>75</w:t>
      </w:r>
      <w:r>
        <w:t>(2), 157–169. https://doi.org/10.3398/064.075.0204</w:t>
      </w:r>
    </w:p>
    <w:p w14:paraId="40BC995B" w14:textId="77777777" w:rsidR="003B4D9D" w:rsidRDefault="003B4D9D" w:rsidP="003B4D9D">
      <w:pPr>
        <w:pStyle w:val="Bibliography"/>
      </w:pPr>
      <w:r>
        <w:t xml:space="preserve">Auchincloss, L. C., Richards, J. H., Young, C. A., &amp; Tansey, M. K. (2012). Inundation Depth, Duration, and Temperature Influence Fremont Cottonwood </w:t>
      </w:r>
      <w:proofErr w:type="gramStart"/>
      <w:r>
        <w:t xml:space="preserve">( </w:t>
      </w:r>
      <w:r>
        <w:rPr>
          <w:i/>
          <w:iCs/>
        </w:rPr>
        <w:t>Populus</w:t>
      </w:r>
      <w:proofErr w:type="gramEnd"/>
      <w:r>
        <w:rPr>
          <w:i/>
          <w:iCs/>
        </w:rPr>
        <w:t xml:space="preserve"> </w:t>
      </w:r>
      <w:proofErr w:type="spellStart"/>
      <w:r>
        <w:rPr>
          <w:i/>
          <w:iCs/>
        </w:rPr>
        <w:t>fremontii</w:t>
      </w:r>
      <w:proofErr w:type="spellEnd"/>
      <w:r>
        <w:t xml:space="preserve"> ) Seedling Growth and Survival. </w:t>
      </w:r>
      <w:r>
        <w:rPr>
          <w:i/>
          <w:iCs/>
        </w:rPr>
        <w:t>Western North American Naturalist</w:t>
      </w:r>
      <w:r>
        <w:t xml:space="preserve">, </w:t>
      </w:r>
      <w:r>
        <w:rPr>
          <w:i/>
          <w:iCs/>
        </w:rPr>
        <w:t>72</w:t>
      </w:r>
      <w:r>
        <w:t>(3), 323–333. https://doi.org/10.3398/064.072.0306</w:t>
      </w:r>
    </w:p>
    <w:p w14:paraId="1E540384" w14:textId="77777777" w:rsidR="003B4D9D" w:rsidRDefault="003B4D9D" w:rsidP="003B4D9D">
      <w:pPr>
        <w:pStyle w:val="Bibliography"/>
      </w:pPr>
      <w:r>
        <w:t xml:space="preserve">Bhattacharjee, J., Taylor, J. P., &amp; Smith, L. M. (2010). Optimum seedling productivity in cottonwoods: A function of neighbor distance. </w:t>
      </w:r>
      <w:r>
        <w:rPr>
          <w:i/>
          <w:iCs/>
        </w:rPr>
        <w:t>Journal of Arid Environments</w:t>
      </w:r>
      <w:r>
        <w:t xml:space="preserve">, </w:t>
      </w:r>
      <w:r>
        <w:rPr>
          <w:i/>
          <w:iCs/>
        </w:rPr>
        <w:t>74</w:t>
      </w:r>
      <w:r>
        <w:t>(9), 1018–1023. https://doi.org/10.1016/j.jaridenv.2010.03.006</w:t>
      </w:r>
    </w:p>
    <w:p w14:paraId="1817A610" w14:textId="77777777" w:rsidR="003B4D9D" w:rsidRDefault="003B4D9D" w:rsidP="003B4D9D">
      <w:pPr>
        <w:pStyle w:val="Bibliography"/>
      </w:pPr>
      <w:r>
        <w:t xml:space="preserve">Bhattacharjee, J., Taylor, J. P., Smith, L. M., &amp; Haukos, D. A. (2009). Seedling competition between native cottonwood and exotic </w:t>
      </w:r>
      <w:proofErr w:type="spellStart"/>
      <w:r>
        <w:t>saltcedar</w:t>
      </w:r>
      <w:proofErr w:type="spellEnd"/>
      <w:r>
        <w:t xml:space="preserve">: Implications for restoration. </w:t>
      </w:r>
      <w:r>
        <w:rPr>
          <w:i/>
          <w:iCs/>
        </w:rPr>
        <w:t>Biological Invasions</w:t>
      </w:r>
      <w:r>
        <w:t xml:space="preserve">, </w:t>
      </w:r>
      <w:r>
        <w:rPr>
          <w:i/>
          <w:iCs/>
        </w:rPr>
        <w:t>11</w:t>
      </w:r>
      <w:r>
        <w:t>(8), 1777–1787. https://doi.org/10.1007/s10530-008-9357-4</w:t>
      </w:r>
    </w:p>
    <w:p w14:paraId="5E4A75BF" w14:textId="77777777" w:rsidR="003B4D9D" w:rsidRDefault="003B4D9D" w:rsidP="003B4D9D">
      <w:pPr>
        <w:pStyle w:val="Bibliography"/>
      </w:pPr>
      <w:r>
        <w:t>Bhattacharjee, J., Taylor, J. P., Smith, L. M., &amp; Spence, L. E. (2008). The Importance of Soil Characteristics in Determining Survival of First</w:t>
      </w:r>
      <w:r>
        <w:rPr>
          <w:rFonts w:ascii="Cambria Math" w:hAnsi="Cambria Math" w:cs="Cambria Math"/>
        </w:rPr>
        <w:t>‐</w:t>
      </w:r>
      <w:r>
        <w:t xml:space="preserve">Year Cottonwood Seedlings in Altered Riparian Habitats. </w:t>
      </w:r>
      <w:r>
        <w:rPr>
          <w:i/>
          <w:iCs/>
        </w:rPr>
        <w:t>Restoration Ecology</w:t>
      </w:r>
      <w:r>
        <w:t xml:space="preserve">, </w:t>
      </w:r>
      <w:r>
        <w:rPr>
          <w:i/>
          <w:iCs/>
        </w:rPr>
        <w:t>16</w:t>
      </w:r>
      <w:r>
        <w:t>(4), 563–571. https://doi.org/10.1111/j.1526-100X.2007.00328.x</w:t>
      </w:r>
    </w:p>
    <w:p w14:paraId="69941A98" w14:textId="77777777" w:rsidR="003B4D9D" w:rsidRDefault="003B4D9D" w:rsidP="003B4D9D">
      <w:pPr>
        <w:pStyle w:val="Bibliography"/>
      </w:pPr>
      <w:r>
        <w:t xml:space="preserve">Blasch, K. W., Hoffmann, J. P., Graser, L. F., Bryson, J. R., &amp; Flint, A. L. (2006). </w:t>
      </w:r>
      <w:r>
        <w:rPr>
          <w:i/>
          <w:iCs/>
        </w:rPr>
        <w:t>Hydrogeology of the upper and middle Verde River watersheds, central Arizona</w:t>
      </w:r>
      <w:r>
        <w:t>. U. S. Geological Survey.</w:t>
      </w:r>
    </w:p>
    <w:p w14:paraId="71CD1CDF" w14:textId="77777777" w:rsidR="003B4D9D" w:rsidRDefault="003B4D9D" w:rsidP="003B4D9D">
      <w:pPr>
        <w:pStyle w:val="Bibliography"/>
      </w:pPr>
      <w:r>
        <w:lastRenderedPageBreak/>
        <w:t xml:space="preserve">Bock, C. E., &amp; Bock, J. H. (2014). EFFECTS OF WILDFIRE ON RIPARIAN TREES IN SOUTHEASTERN ARIZONA. </w:t>
      </w:r>
      <w:r>
        <w:rPr>
          <w:i/>
          <w:iCs/>
        </w:rPr>
        <w:t>SOUTHWESTERN NATURALIST</w:t>
      </w:r>
      <w:r>
        <w:t xml:space="preserve">, </w:t>
      </w:r>
      <w:r>
        <w:rPr>
          <w:i/>
          <w:iCs/>
        </w:rPr>
        <w:t>59</w:t>
      </w:r>
      <w:r>
        <w:t>(4), 568–574. https://doi.org/10.1894/JEM-08.1</w:t>
      </w:r>
    </w:p>
    <w:p w14:paraId="64D9872D" w14:textId="77777777" w:rsidR="003B4D9D" w:rsidRDefault="003B4D9D" w:rsidP="003B4D9D">
      <w:pPr>
        <w:pStyle w:val="Bibliography"/>
      </w:pPr>
      <w:proofErr w:type="spellStart"/>
      <w:r>
        <w:t>Braatne</w:t>
      </w:r>
      <w:proofErr w:type="spellEnd"/>
      <w:r>
        <w:t xml:space="preserve">, J., Rood, S., &amp; Heilman, P. (1996). </w:t>
      </w:r>
      <w:r>
        <w:rPr>
          <w:i/>
          <w:iCs/>
        </w:rPr>
        <w:t>Life history, ecology, and conservation of riparian cottonwoods in North America</w:t>
      </w:r>
      <w:r>
        <w:t xml:space="preserve"> (pp. 57–85).</w:t>
      </w:r>
    </w:p>
    <w:p w14:paraId="0823C668" w14:textId="77777777" w:rsidR="003B4D9D" w:rsidRDefault="003B4D9D" w:rsidP="003B4D9D">
      <w:pPr>
        <w:pStyle w:val="Bibliography"/>
      </w:pPr>
      <w:r>
        <w:t xml:space="preserve">Bradley D. Garner &amp; Donald J. Bills. (2012). </w:t>
      </w:r>
      <w:r>
        <w:rPr>
          <w:i/>
          <w:iCs/>
        </w:rPr>
        <w:t>Spatial and seasonal variability of base flow in the Verde Valley, central Arizona, 2007 and 2011</w:t>
      </w:r>
      <w:r>
        <w:t xml:space="preserve"> (Scientific Investigations Report) [Scientific Investigations Report].</w:t>
      </w:r>
    </w:p>
    <w:p w14:paraId="5F7F3D53" w14:textId="77777777" w:rsidR="003B4D9D" w:rsidRDefault="003B4D9D" w:rsidP="003B4D9D">
      <w:pPr>
        <w:pStyle w:val="Bibliography"/>
      </w:pPr>
      <w:r>
        <w:t xml:space="preserve">Braun-Blanquet, J. (1964). </w:t>
      </w:r>
      <w:proofErr w:type="spellStart"/>
      <w:r>
        <w:rPr>
          <w:i/>
          <w:iCs/>
        </w:rPr>
        <w:t>Pflanzensoziologie</w:t>
      </w:r>
      <w:proofErr w:type="spellEnd"/>
      <w:r>
        <w:t>. Springer Vienna. https://doi.org/10.1007/978-3-7091-8110-2</w:t>
      </w:r>
    </w:p>
    <w:p w14:paraId="2F60862D" w14:textId="77777777" w:rsidR="003B4D9D" w:rsidRDefault="003B4D9D" w:rsidP="003B4D9D">
      <w:pPr>
        <w:pStyle w:val="Bibliography"/>
      </w:pPr>
      <w:r>
        <w:t xml:space="preserve">Bunn, A. G. (2010). Statistical and visual crossdating in R using the </w:t>
      </w:r>
      <w:proofErr w:type="spellStart"/>
      <w:r>
        <w:t>dplR</w:t>
      </w:r>
      <w:proofErr w:type="spellEnd"/>
      <w:r>
        <w:t xml:space="preserve"> library. </w:t>
      </w:r>
      <w:proofErr w:type="spellStart"/>
      <w:r>
        <w:rPr>
          <w:i/>
          <w:iCs/>
        </w:rPr>
        <w:t>Dendrochronologia</w:t>
      </w:r>
      <w:proofErr w:type="spellEnd"/>
      <w:r>
        <w:t xml:space="preserve">, </w:t>
      </w:r>
      <w:r>
        <w:rPr>
          <w:i/>
          <w:iCs/>
        </w:rPr>
        <w:t>28</w:t>
      </w:r>
      <w:r>
        <w:t>(4), 251–258. https://doi.org/10.1016/j.dendro.2009.12.001</w:t>
      </w:r>
    </w:p>
    <w:p w14:paraId="25082AD7" w14:textId="77777777" w:rsidR="003B4D9D" w:rsidRDefault="003B4D9D" w:rsidP="003B4D9D">
      <w:pPr>
        <w:pStyle w:val="Bibliography"/>
      </w:pPr>
      <w:r>
        <w:t xml:space="preserve">Busch, D. E., Ingraham, N. L., &amp; Smith, S. D. (1992). Water Uptake in Woody Riparian Phreatophytes of the Southwestern United States: A Stable Isotope Study. </w:t>
      </w:r>
      <w:r>
        <w:rPr>
          <w:i/>
          <w:iCs/>
        </w:rPr>
        <w:t>Ecological Applications</w:t>
      </w:r>
      <w:r>
        <w:t xml:space="preserve">, </w:t>
      </w:r>
      <w:r>
        <w:rPr>
          <w:i/>
          <w:iCs/>
        </w:rPr>
        <w:t>2</w:t>
      </w:r>
      <w:r>
        <w:t>(4), 450–459. https://doi.org/10.2307/1941880</w:t>
      </w:r>
    </w:p>
    <w:p w14:paraId="45604050" w14:textId="77777777" w:rsidR="003B4D9D" w:rsidRDefault="003B4D9D" w:rsidP="003B4D9D">
      <w:pPr>
        <w:pStyle w:val="Bibliography"/>
      </w:pPr>
      <w:r>
        <w:t xml:space="preserve">Cooper, D. J., Merritt, D. M., Andersen, D. C., &amp; </w:t>
      </w:r>
      <w:proofErr w:type="spellStart"/>
      <w:r>
        <w:t>Chimner</w:t>
      </w:r>
      <w:proofErr w:type="spellEnd"/>
      <w:r>
        <w:t xml:space="preserve">, R. A. (1999). Factors controlling the establishment of Fremont cottonwood seedlings on the upper Green River, USA. </w:t>
      </w:r>
      <w:r>
        <w:rPr>
          <w:i/>
          <w:iCs/>
        </w:rPr>
        <w:t>Regulated Rivers: Research &amp; Management: An International Journal Devoted to River Research and Management</w:t>
      </w:r>
      <w:r>
        <w:t xml:space="preserve">, </w:t>
      </w:r>
      <w:r>
        <w:rPr>
          <w:i/>
          <w:iCs/>
        </w:rPr>
        <w:t>15</w:t>
      </w:r>
      <w:r>
        <w:t>(5), 419–440.</w:t>
      </w:r>
    </w:p>
    <w:p w14:paraId="18901E79" w14:textId="77777777" w:rsidR="003B4D9D" w:rsidRDefault="003B4D9D" w:rsidP="003B4D9D">
      <w:pPr>
        <w:pStyle w:val="Bibliography"/>
      </w:pPr>
      <w:r>
        <w:rPr>
          <w:i/>
          <w:iCs/>
        </w:rPr>
        <w:t>Ecological Implications of Verde River Flows</w:t>
      </w:r>
      <w:r>
        <w:t xml:space="preserve"> (Hydrology of the Upper and Middle Verde, pp. 5–14). (2008). Arizona Water Institute, The Nature Conservancy, and Verde River Basin Partnership.</w:t>
      </w:r>
    </w:p>
    <w:p w14:paraId="6BEDC087" w14:textId="77777777" w:rsidR="003B4D9D" w:rsidRDefault="003B4D9D" w:rsidP="003B4D9D">
      <w:pPr>
        <w:pStyle w:val="Bibliography"/>
      </w:pPr>
      <w:proofErr w:type="spellStart"/>
      <w:r>
        <w:t>Effert</w:t>
      </w:r>
      <w:proofErr w:type="spellEnd"/>
      <w:r>
        <w:t xml:space="preserve">-Fanta, E. L., Fischer, R. U., &amp; Wahl, D. H. (2019). Effects of riparian forest buffers and agricultural land use on macroinvertebrate and fish community structure. </w:t>
      </w:r>
      <w:proofErr w:type="spellStart"/>
      <w:r>
        <w:rPr>
          <w:i/>
          <w:iCs/>
        </w:rPr>
        <w:t>Hydrobiologia</w:t>
      </w:r>
      <w:proofErr w:type="spellEnd"/>
      <w:r>
        <w:t xml:space="preserve">, </w:t>
      </w:r>
      <w:r>
        <w:rPr>
          <w:i/>
          <w:iCs/>
        </w:rPr>
        <w:t>841</w:t>
      </w:r>
      <w:r>
        <w:t>(1), 45–64. https://doi.org/10.1007/s10750-019-04006-1</w:t>
      </w:r>
    </w:p>
    <w:p w14:paraId="1AFFDA34" w14:textId="77777777" w:rsidR="003B4D9D" w:rsidRDefault="003B4D9D" w:rsidP="003B4D9D">
      <w:pPr>
        <w:pStyle w:val="Bibliography"/>
      </w:pPr>
      <w:r>
        <w:lastRenderedPageBreak/>
        <w:t xml:space="preserve">Endress, B. A., Wisdom, M. J., Vavra, M., Parks, C. G., Dick, B. L., Naylor, B. J., &amp; Boyd, J. M. (2012). Effects of ungulate herbivory on aspen, cottonwood, and willow development under forest fuels treatment regimes. </w:t>
      </w:r>
      <w:r>
        <w:rPr>
          <w:i/>
          <w:iCs/>
        </w:rPr>
        <w:t>Forest Ecology and Management</w:t>
      </w:r>
      <w:r>
        <w:t xml:space="preserve">, </w:t>
      </w:r>
      <w:r>
        <w:rPr>
          <w:i/>
          <w:iCs/>
        </w:rPr>
        <w:t>276</w:t>
      </w:r>
      <w:r>
        <w:t>, 33–40. https://doi.org/10.1016/j.foreco.2012.03.019</w:t>
      </w:r>
    </w:p>
    <w:p w14:paraId="6462CABD" w14:textId="77777777" w:rsidR="003B4D9D" w:rsidRDefault="003B4D9D" w:rsidP="003B4D9D">
      <w:pPr>
        <w:pStyle w:val="Bibliography"/>
      </w:pPr>
      <w:r>
        <w:t xml:space="preserve">Fenner, B. P., &amp; D. R. Patton. (1985). Effects of regulated water flows on regeneration of Fremont cottonwood. </w:t>
      </w:r>
      <w:r>
        <w:rPr>
          <w:i/>
          <w:iCs/>
        </w:rPr>
        <w:t>Rangeland Ecology and Management</w:t>
      </w:r>
      <w:r>
        <w:t>.</w:t>
      </w:r>
    </w:p>
    <w:p w14:paraId="3D08AA4C" w14:textId="77777777" w:rsidR="003B4D9D" w:rsidRDefault="003B4D9D" w:rsidP="003B4D9D">
      <w:pPr>
        <w:pStyle w:val="Bibliography"/>
      </w:pPr>
      <w:r>
        <w:t xml:space="preserve">Ffolliott, P. F., </w:t>
      </w:r>
      <w:proofErr w:type="spellStart"/>
      <w:r>
        <w:t>DeBano</w:t>
      </w:r>
      <w:proofErr w:type="spellEnd"/>
      <w:r>
        <w:t xml:space="preserve">, L. F., Baker Jr, M. B., Neary, D. G., &amp; Brooks, K. N. (2004). Hydrology and impacts of disturbances on hydrologic function. </w:t>
      </w:r>
      <w:r>
        <w:rPr>
          <w:i/>
          <w:iCs/>
        </w:rPr>
        <w:t xml:space="preserve">Riparian Areas of the Southwestern United States: Hydrology, Ecology, and Management; Baker, MB, Ffolliott, PF, </w:t>
      </w:r>
      <w:proofErr w:type="spellStart"/>
      <w:r>
        <w:rPr>
          <w:i/>
          <w:iCs/>
        </w:rPr>
        <w:t>DeBano</w:t>
      </w:r>
      <w:proofErr w:type="spellEnd"/>
      <w:r>
        <w:rPr>
          <w:i/>
          <w:iCs/>
        </w:rPr>
        <w:t>, LF, Neary, DG, Eds</w:t>
      </w:r>
      <w:r>
        <w:t>, 51.</w:t>
      </w:r>
    </w:p>
    <w:p w14:paraId="107A0632" w14:textId="77777777" w:rsidR="003B4D9D" w:rsidRDefault="003B4D9D" w:rsidP="003B4D9D">
      <w:pPr>
        <w:pStyle w:val="Bibliography"/>
      </w:pPr>
      <w:proofErr w:type="spellStart"/>
      <w:r>
        <w:t>Gom</w:t>
      </w:r>
      <w:proofErr w:type="spellEnd"/>
      <w:r>
        <w:t xml:space="preserve">, L. A., &amp; Rood, S. B. (2000). Fire induces clonal sprouting of riparian cottonwoods. </w:t>
      </w:r>
      <w:r>
        <w:rPr>
          <w:i/>
          <w:iCs/>
        </w:rPr>
        <w:t>Canadian Journal of Botany</w:t>
      </w:r>
      <w:r>
        <w:t xml:space="preserve">, </w:t>
      </w:r>
      <w:r>
        <w:rPr>
          <w:i/>
          <w:iCs/>
        </w:rPr>
        <w:t>77</w:t>
      </w:r>
      <w:r>
        <w:t>(11), 1604–1616. https://doi.org/10.1139/b99-135</w:t>
      </w:r>
    </w:p>
    <w:p w14:paraId="344C64D0" w14:textId="77777777" w:rsidR="003B4D9D" w:rsidRDefault="003B4D9D" w:rsidP="003B4D9D">
      <w:pPr>
        <w:pStyle w:val="Bibliography"/>
      </w:pPr>
      <w:r>
        <w:t xml:space="preserve">Horton, J. L., Kolb, T. E., &amp; Hart, S. C. (2001). PHYSIOLOGICAL RESPONSE TO GROUNDWATER DEPTH VARIES AMONG SPECIES AND WITH RIVER FLOW REGULATION. </w:t>
      </w:r>
      <w:r>
        <w:rPr>
          <w:i/>
          <w:iCs/>
        </w:rPr>
        <w:t>Ecological Applications</w:t>
      </w:r>
      <w:r>
        <w:t xml:space="preserve">, </w:t>
      </w:r>
      <w:r>
        <w:rPr>
          <w:i/>
          <w:iCs/>
        </w:rPr>
        <w:t>11</w:t>
      </w:r>
      <w:r>
        <w:t>(4), 1046–1059. https://doi.org/10.1890/1051-0761(2001)011[</w:t>
      </w:r>
      <w:proofErr w:type="gramStart"/>
      <w:r>
        <w:t>1046:PRTGDV</w:t>
      </w:r>
      <w:proofErr w:type="gramEnd"/>
      <w:r>
        <w:t>]2.0.CO;2</w:t>
      </w:r>
    </w:p>
    <w:p w14:paraId="71C43F53" w14:textId="77777777" w:rsidR="003B4D9D" w:rsidRDefault="003B4D9D" w:rsidP="003B4D9D">
      <w:pPr>
        <w:pStyle w:val="Bibliography"/>
      </w:pPr>
      <w:r>
        <w:t xml:space="preserve">Johnson, T. D., Kolb, T. E., &amp; Medina, A. L. (2010). Do riparian plant community characteristics differ between </w:t>
      </w:r>
      <w:proofErr w:type="spellStart"/>
      <w:r>
        <w:t>Tamarix</w:t>
      </w:r>
      <w:proofErr w:type="spellEnd"/>
      <w:r>
        <w:t xml:space="preserve"> (L.) invaded and non-invaded sites on the upper Verde River, Arizona? </w:t>
      </w:r>
      <w:r>
        <w:rPr>
          <w:i/>
          <w:iCs/>
        </w:rPr>
        <w:t>Biological Invasions</w:t>
      </w:r>
      <w:r>
        <w:t xml:space="preserve">, </w:t>
      </w:r>
      <w:r>
        <w:rPr>
          <w:i/>
          <w:iCs/>
        </w:rPr>
        <w:t>12</w:t>
      </w:r>
      <w:r>
        <w:t>(8), 2487–2497. https://doi.org/10.1007/s10530-009-9658-2</w:t>
      </w:r>
    </w:p>
    <w:p w14:paraId="10BE4319" w14:textId="77777777" w:rsidR="003B4D9D" w:rsidRDefault="003B4D9D" w:rsidP="003B4D9D">
      <w:pPr>
        <w:pStyle w:val="Bibliography"/>
      </w:pPr>
      <w:r>
        <w:t xml:space="preserve">Keller, G. S., &amp; Avery, J. D. (2014). Avian use of isolated cottonwood, tamarisk, and residential patches of habitat during migration on the high plains of New Mexico. </w:t>
      </w:r>
      <w:r>
        <w:rPr>
          <w:i/>
          <w:iCs/>
        </w:rPr>
        <w:t>The Southwestern Naturalist</w:t>
      </w:r>
      <w:r>
        <w:t xml:space="preserve">, </w:t>
      </w:r>
      <w:r>
        <w:rPr>
          <w:i/>
          <w:iCs/>
        </w:rPr>
        <w:t>59</w:t>
      </w:r>
      <w:r>
        <w:t>(2), 263–271. https://doi.org/10.1894/F15-MLK-15.1</w:t>
      </w:r>
    </w:p>
    <w:p w14:paraId="6E20D7F1" w14:textId="77777777" w:rsidR="003B4D9D" w:rsidRDefault="003B4D9D" w:rsidP="003B4D9D">
      <w:pPr>
        <w:pStyle w:val="Bibliography"/>
      </w:pPr>
      <w:r>
        <w:t xml:space="preserve">Knopf, F. L., Johnson, R. R., Rich, T., Samson, F. B., &amp; Szaro, R. C. (1988). Conservation of Riparian Ecosystems in the United States. </w:t>
      </w:r>
      <w:r>
        <w:rPr>
          <w:i/>
          <w:iCs/>
        </w:rPr>
        <w:t>The Wilson Bulletin</w:t>
      </w:r>
      <w:r>
        <w:t xml:space="preserve">, </w:t>
      </w:r>
      <w:r>
        <w:rPr>
          <w:i/>
          <w:iCs/>
        </w:rPr>
        <w:t>100</w:t>
      </w:r>
      <w:r>
        <w:t>(2), 272–284. JSTOR.</w:t>
      </w:r>
    </w:p>
    <w:p w14:paraId="7D092BC9" w14:textId="77777777" w:rsidR="003B4D9D" w:rsidRDefault="003B4D9D" w:rsidP="003B4D9D">
      <w:pPr>
        <w:pStyle w:val="Bibliography"/>
      </w:pPr>
      <w:proofErr w:type="spellStart"/>
      <w:r>
        <w:lastRenderedPageBreak/>
        <w:t>Kranjcec</w:t>
      </w:r>
      <w:proofErr w:type="spellEnd"/>
      <w:r>
        <w:t xml:space="preserve">, J., Mahoney, J. M., &amp; Rood, S. B. (1998). The responses of three riparian cottonwood species to water table decline. </w:t>
      </w:r>
      <w:r>
        <w:rPr>
          <w:i/>
          <w:iCs/>
        </w:rPr>
        <w:t>Forest Ecology and Management</w:t>
      </w:r>
      <w:r>
        <w:t xml:space="preserve">, </w:t>
      </w:r>
      <w:r>
        <w:rPr>
          <w:i/>
          <w:iCs/>
        </w:rPr>
        <w:t>110</w:t>
      </w:r>
      <w:r>
        <w:t>(1–3), 77–87. https://doi.org/10.1016/S0378-1127(98)00276-X</w:t>
      </w:r>
    </w:p>
    <w:p w14:paraId="63E1CC4E" w14:textId="77777777" w:rsidR="003B4D9D" w:rsidRDefault="003B4D9D" w:rsidP="003B4D9D">
      <w:pPr>
        <w:pStyle w:val="Bibliography"/>
      </w:pPr>
      <w:r>
        <w:t xml:space="preserve">Kreiling, R. M., Bartsch, L. A., Perner, P. M., Hlavacek, E. J., &amp; Christensen, V. G. (2021). Riparian Forest Cover Modulates Phosphorus Storage and Nitrogen Cycling in Agricultural Stream Sediments. </w:t>
      </w:r>
      <w:r>
        <w:rPr>
          <w:i/>
          <w:iCs/>
        </w:rPr>
        <w:t>Environmental Management</w:t>
      </w:r>
      <w:r>
        <w:t xml:space="preserve">, </w:t>
      </w:r>
      <w:r>
        <w:rPr>
          <w:i/>
          <w:iCs/>
        </w:rPr>
        <w:t>68</w:t>
      </w:r>
      <w:r>
        <w:t>(2), 279–293. https://doi.org/10.1007/s00267-021-01484-9</w:t>
      </w:r>
    </w:p>
    <w:p w14:paraId="6867CA23" w14:textId="77777777" w:rsidR="003B4D9D" w:rsidRDefault="003B4D9D" w:rsidP="003B4D9D">
      <w:pPr>
        <w:pStyle w:val="Bibliography"/>
      </w:pPr>
      <w:r>
        <w:t xml:space="preserve">Mahoney, J. M., &amp; Rood, S. B. (1998). Streamflow requirements for cottonwood seedling recruitment—An integrative model. </w:t>
      </w:r>
      <w:r>
        <w:rPr>
          <w:i/>
          <w:iCs/>
        </w:rPr>
        <w:t>Wetlands</w:t>
      </w:r>
      <w:r>
        <w:t xml:space="preserve">, </w:t>
      </w:r>
      <w:r>
        <w:rPr>
          <w:i/>
          <w:iCs/>
        </w:rPr>
        <w:t>18</w:t>
      </w:r>
      <w:r>
        <w:t>(4), 634–645. https://doi.org/10.1007/BF03161678</w:t>
      </w:r>
    </w:p>
    <w:p w14:paraId="70C29FF1" w14:textId="77777777" w:rsidR="003B4D9D" w:rsidRDefault="003B4D9D" w:rsidP="003B4D9D">
      <w:pPr>
        <w:pStyle w:val="Bibliography"/>
      </w:pPr>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iCs/>
        </w:rPr>
        <w:t>Computers &amp; Geosciences</w:t>
      </w:r>
      <w:r>
        <w:t xml:space="preserve">, </w:t>
      </w:r>
      <w:r>
        <w:rPr>
          <w:i/>
          <w:iCs/>
        </w:rPr>
        <w:t>37</w:t>
      </w:r>
      <w:r>
        <w:t>(9), 1234–1241. https://doi.org/10.1016/j.cageo.2011.01.013</w:t>
      </w:r>
    </w:p>
    <w:p w14:paraId="757ECAB9" w14:textId="77777777" w:rsidR="003B4D9D" w:rsidRDefault="003B4D9D" w:rsidP="003B4D9D">
      <w:pPr>
        <w:pStyle w:val="Bibliography"/>
      </w:pPr>
      <w:r>
        <w:t xml:space="preserve">Merritt, D. M., &amp; Cooper, D. J. (2000). Riparian vegetation and channel change in response to river regulation: A comparative study of regulated and unregulated streams in the Green River Basin, USA. </w:t>
      </w:r>
      <w:r>
        <w:rPr>
          <w:i/>
          <w:iCs/>
        </w:rPr>
        <w:t>Regulated Rivers: Research &amp; Management</w:t>
      </w:r>
      <w:r>
        <w:t xml:space="preserve">, </w:t>
      </w:r>
      <w:r>
        <w:rPr>
          <w:i/>
          <w:iCs/>
        </w:rPr>
        <w:t>16</w:t>
      </w:r>
      <w:r>
        <w:t>(6), 543–564. https://doi.org/10.1002/1099-1646(200011/12)16:6&lt;</w:t>
      </w:r>
      <w:proofErr w:type="gramStart"/>
      <w:r>
        <w:t>543::</w:t>
      </w:r>
      <w:proofErr w:type="gramEnd"/>
      <w:r>
        <w:t>AID-RRR590&gt;3.0.CO;2-N</w:t>
      </w:r>
    </w:p>
    <w:p w14:paraId="1C3403E2" w14:textId="77777777" w:rsidR="003B4D9D" w:rsidRDefault="003B4D9D" w:rsidP="003B4D9D">
      <w:pPr>
        <w:pStyle w:val="Bibliography"/>
      </w:pPr>
      <w:r>
        <w:t xml:space="preserve">Moran, M. E., Aparecido, L. M. T., Koepke, D. F., Cooper, H. F., Doughty, C. E., Gehring, C. A., Throop, H. L., Whitham, T. G., Allan, G. J., &amp; Hultine, K. R. (2023). Limits of thermal and hydrological tolerance in a foundation tree species </w:t>
      </w:r>
      <w:proofErr w:type="gramStart"/>
      <w:r>
        <w:t xml:space="preserve">( </w:t>
      </w:r>
      <w:r>
        <w:rPr>
          <w:i/>
          <w:iCs/>
        </w:rPr>
        <w:t>Populus</w:t>
      </w:r>
      <w:proofErr w:type="gramEnd"/>
      <w:r>
        <w:rPr>
          <w:i/>
          <w:iCs/>
        </w:rPr>
        <w:t xml:space="preserve"> </w:t>
      </w:r>
      <w:proofErr w:type="spellStart"/>
      <w:r>
        <w:rPr>
          <w:i/>
          <w:iCs/>
        </w:rPr>
        <w:t>fremontii</w:t>
      </w:r>
      <w:proofErr w:type="spellEnd"/>
      <w:r>
        <w:t xml:space="preserve"> ) in the desert southwestern United States. </w:t>
      </w:r>
      <w:r>
        <w:rPr>
          <w:i/>
          <w:iCs/>
        </w:rPr>
        <w:t>New Phytologist</w:t>
      </w:r>
      <w:r>
        <w:t xml:space="preserve">, </w:t>
      </w:r>
      <w:r>
        <w:rPr>
          <w:i/>
          <w:iCs/>
        </w:rPr>
        <w:t>240</w:t>
      </w:r>
      <w:r>
        <w:t>(6), 2298–2311. https://doi.org/10.1111/nph.19247</w:t>
      </w:r>
    </w:p>
    <w:p w14:paraId="1285C581" w14:textId="77777777" w:rsidR="003B4D9D" w:rsidRDefault="003B4D9D" w:rsidP="003B4D9D">
      <w:pPr>
        <w:pStyle w:val="Bibliography"/>
      </w:pPr>
      <w:r>
        <w:t xml:space="preserve">Patten, D. T. (1998). Riparian </w:t>
      </w:r>
      <w:proofErr w:type="spellStart"/>
      <w:r>
        <w:t>ecosytems</w:t>
      </w:r>
      <w:proofErr w:type="spellEnd"/>
      <w:r>
        <w:t xml:space="preserve"> of semi-arid North America: Diversity and human impacts. </w:t>
      </w:r>
      <w:r>
        <w:rPr>
          <w:i/>
          <w:iCs/>
        </w:rPr>
        <w:t>Wetlands</w:t>
      </w:r>
      <w:r>
        <w:t xml:space="preserve">, </w:t>
      </w:r>
      <w:r>
        <w:rPr>
          <w:i/>
          <w:iCs/>
        </w:rPr>
        <w:t>18</w:t>
      </w:r>
      <w:r>
        <w:t>(4), 498–512. https://doi.org/10.1007/BF03161668</w:t>
      </w:r>
    </w:p>
    <w:p w14:paraId="30F69585" w14:textId="77777777" w:rsidR="003B4D9D" w:rsidRDefault="003B4D9D" w:rsidP="003B4D9D">
      <w:pPr>
        <w:pStyle w:val="Bibliography"/>
      </w:pPr>
      <w:r>
        <w:lastRenderedPageBreak/>
        <w:t xml:space="preserve">Phoebus, I., </w:t>
      </w:r>
      <w:proofErr w:type="spellStart"/>
      <w:r>
        <w:t>Segelbacher</w:t>
      </w:r>
      <w:proofErr w:type="spellEnd"/>
      <w:r>
        <w:t xml:space="preserve">, G., &amp; Stenhouse, G. B. (2017). Do large carnivores use riparian zones? Ecological implications for forest management. </w:t>
      </w:r>
      <w:r>
        <w:rPr>
          <w:i/>
          <w:iCs/>
        </w:rPr>
        <w:t>Forest Ecology and Management</w:t>
      </w:r>
      <w:r>
        <w:t xml:space="preserve">, </w:t>
      </w:r>
      <w:r>
        <w:rPr>
          <w:i/>
          <w:iCs/>
        </w:rPr>
        <w:t>402</w:t>
      </w:r>
      <w:r>
        <w:t>, 157–165. https://doi.org/10.1016/j.foreco.2017.07.037</w:t>
      </w:r>
    </w:p>
    <w:p w14:paraId="7ED2D6DF" w14:textId="77777777" w:rsidR="003B4D9D" w:rsidRDefault="003B4D9D" w:rsidP="003B4D9D">
      <w:pPr>
        <w:pStyle w:val="Bibliography"/>
      </w:pPr>
      <w:r>
        <w:t xml:space="preserve">R. Willms, C., W. Pearce, D., &amp; B. Rood, S. (2006). Growth of riparian cottonwoods: A developmental pattern and the influence of geomorphic context. </w:t>
      </w:r>
      <w:r>
        <w:rPr>
          <w:i/>
          <w:iCs/>
        </w:rPr>
        <w:t>Trees</w:t>
      </w:r>
      <w:r>
        <w:t xml:space="preserve">, </w:t>
      </w:r>
      <w:r>
        <w:rPr>
          <w:i/>
          <w:iCs/>
        </w:rPr>
        <w:t>20</w:t>
      </w:r>
      <w:r>
        <w:t>(2), 210–218. https://doi.org/10.1007/s00468-005-0027-1</w:t>
      </w:r>
    </w:p>
    <w:p w14:paraId="798A14C1" w14:textId="77777777" w:rsidR="003B4D9D" w:rsidRDefault="003B4D9D" w:rsidP="003B4D9D">
      <w:pPr>
        <w:pStyle w:val="Bibliography"/>
      </w:pPr>
      <w:r>
        <w:t xml:space="preserve">Rood, S. B., </w:t>
      </w:r>
      <w:proofErr w:type="spellStart"/>
      <w:r>
        <w:t>Braatne</w:t>
      </w:r>
      <w:proofErr w:type="spellEnd"/>
      <w:r>
        <w:t xml:space="preserve">, J. H., &amp; Hughes, F. M. R. (2003). Ecophysiology of riparian cottonwoods: Stream flow dependency, water relations and restoration. </w:t>
      </w:r>
      <w:r>
        <w:rPr>
          <w:i/>
          <w:iCs/>
        </w:rPr>
        <w:t>Tree Physiology</w:t>
      </w:r>
      <w:r>
        <w:t xml:space="preserve">, </w:t>
      </w:r>
      <w:r>
        <w:rPr>
          <w:i/>
          <w:iCs/>
        </w:rPr>
        <w:t>23</w:t>
      </w:r>
      <w:r>
        <w:t>(16), 1113–1124. https://doi.org/10.1093/treephys/23.16.1113</w:t>
      </w:r>
    </w:p>
    <w:p w14:paraId="414B381C" w14:textId="77777777" w:rsidR="003B4D9D" w:rsidRDefault="003B4D9D" w:rsidP="003B4D9D">
      <w:pPr>
        <w:pStyle w:val="Bibliography"/>
      </w:pPr>
      <w:r>
        <w:t xml:space="preserve">Rood, S. B., &amp; Polzin, M. L. (2003). Big old cottonwoods. </w:t>
      </w:r>
      <w:r>
        <w:rPr>
          <w:i/>
          <w:iCs/>
        </w:rPr>
        <w:t>Canadian Journal of Botany</w:t>
      </w:r>
      <w:r>
        <w:t xml:space="preserve">, </w:t>
      </w:r>
      <w:r>
        <w:rPr>
          <w:i/>
          <w:iCs/>
        </w:rPr>
        <w:t>81</w:t>
      </w:r>
      <w:r>
        <w:t>(7), 764–767. https://doi.org/10.1139/b03-065</w:t>
      </w:r>
    </w:p>
    <w:p w14:paraId="7DB457B8" w14:textId="77777777" w:rsidR="003B4D9D" w:rsidRDefault="003B4D9D" w:rsidP="003B4D9D">
      <w:pPr>
        <w:pStyle w:val="Bibliography"/>
      </w:pPr>
      <w:r>
        <w:t xml:space="preserve">Rose, R., Ketchum, J. S., &amp; Hanson, D. E. (1999). Three-Year Survival and Growth of Douglas-Fir Seedlings Under Various Vegetation-Free Regimes. </w:t>
      </w:r>
      <w:r>
        <w:rPr>
          <w:i/>
          <w:iCs/>
        </w:rPr>
        <w:t>Forest Science</w:t>
      </w:r>
      <w:r>
        <w:t xml:space="preserve">, </w:t>
      </w:r>
      <w:r>
        <w:rPr>
          <w:i/>
          <w:iCs/>
        </w:rPr>
        <w:t>45</w:t>
      </w:r>
      <w:r>
        <w:t>(1), 117–126. https://doi.org/10.1093/forestscience/45.1.117</w:t>
      </w:r>
    </w:p>
    <w:p w14:paraId="0A962DFA" w14:textId="77777777" w:rsidR="003B4D9D" w:rsidRDefault="003B4D9D" w:rsidP="003B4D9D">
      <w:pPr>
        <w:pStyle w:val="Bibliography"/>
      </w:pPr>
      <w:r>
        <w:t xml:space="preserve">Schook, D. M., Friedman, J. M., &amp; Rathburn, S. L. (2016). Flow reconstructions in the Upper Missouri River Basin using riparian tree rings: Upper Missouri River Basin flow reconstructions. </w:t>
      </w:r>
      <w:r>
        <w:rPr>
          <w:i/>
          <w:iCs/>
        </w:rPr>
        <w:t>Water Resources Research</w:t>
      </w:r>
      <w:r>
        <w:t xml:space="preserve">, </w:t>
      </w:r>
      <w:r>
        <w:rPr>
          <w:i/>
          <w:iCs/>
        </w:rPr>
        <w:t>52</w:t>
      </w:r>
      <w:r>
        <w:t>(10), 8159–8173. https://doi.org/10.1002/2016WR018845</w:t>
      </w:r>
    </w:p>
    <w:p w14:paraId="3E6E7450" w14:textId="77777777" w:rsidR="003B4D9D" w:rsidRDefault="003B4D9D" w:rsidP="003B4D9D">
      <w:pPr>
        <w:pStyle w:val="Bibliography"/>
      </w:pPr>
      <w:r>
        <w:t xml:space="preserve">Schultz, R., Isenhart, T., Colletti, J., Simpkins, W., </w:t>
      </w:r>
      <w:proofErr w:type="spellStart"/>
      <w:r>
        <w:t>Udawatta</w:t>
      </w:r>
      <w:proofErr w:type="spellEnd"/>
      <w:r>
        <w:t xml:space="preserve">, R., &amp; Schultz, P. (2009). Riparian and upland buffer practices. </w:t>
      </w:r>
      <w:r>
        <w:rPr>
          <w:i/>
          <w:iCs/>
        </w:rPr>
        <w:t>North American Agroforestry: An Integrated Science and Practice</w:t>
      </w:r>
      <w:r>
        <w:t>, 163–218.</w:t>
      </w:r>
    </w:p>
    <w:p w14:paraId="2E70E626" w14:textId="77777777" w:rsidR="003B4D9D" w:rsidRDefault="003B4D9D" w:rsidP="003B4D9D">
      <w:pPr>
        <w:pStyle w:val="Bibliography"/>
      </w:pPr>
      <w:r>
        <w:t xml:space="preserve">Scott, M. L., </w:t>
      </w:r>
      <w:proofErr w:type="spellStart"/>
      <w:r>
        <w:t>Shafroth</w:t>
      </w:r>
      <w:proofErr w:type="spellEnd"/>
      <w:r>
        <w:t xml:space="preserve">, P. B., &amp; Auble, G. T. (1999). Responses of riparian cottonwoods to alluvial water declines. </w:t>
      </w:r>
      <w:r>
        <w:rPr>
          <w:i/>
          <w:iCs/>
        </w:rPr>
        <w:t>Environmental Management</w:t>
      </w:r>
      <w:r>
        <w:t xml:space="preserve">, </w:t>
      </w:r>
      <w:r>
        <w:rPr>
          <w:i/>
          <w:iCs/>
        </w:rPr>
        <w:t>23(3)</w:t>
      </w:r>
      <w:r>
        <w:t>.</w:t>
      </w:r>
    </w:p>
    <w:p w14:paraId="3C3A056A" w14:textId="77777777" w:rsidR="003B4D9D" w:rsidRDefault="003B4D9D" w:rsidP="003B4D9D">
      <w:pPr>
        <w:pStyle w:val="Bibliography"/>
      </w:pPr>
      <w:proofErr w:type="spellStart"/>
      <w:r>
        <w:t>Segelquist</w:t>
      </w:r>
      <w:proofErr w:type="spellEnd"/>
      <w:r>
        <w:t xml:space="preserve">, C. A., Scott, M. L., &amp; Auble, G. T. (1993). Establishment of Populus </w:t>
      </w:r>
      <w:proofErr w:type="spellStart"/>
      <w:r>
        <w:t>deltoides</w:t>
      </w:r>
      <w:proofErr w:type="spellEnd"/>
      <w:r>
        <w:t xml:space="preserve"> Under Simulated Alluvial Groundwater Declines. </w:t>
      </w:r>
      <w:r>
        <w:rPr>
          <w:i/>
          <w:iCs/>
        </w:rPr>
        <w:t>American Midland Naturalist</w:t>
      </w:r>
      <w:r>
        <w:t xml:space="preserve">, </w:t>
      </w:r>
      <w:r>
        <w:rPr>
          <w:i/>
          <w:iCs/>
        </w:rPr>
        <w:t>130</w:t>
      </w:r>
      <w:r>
        <w:t>(2), 274. https://doi.org/10.2307/2426127</w:t>
      </w:r>
    </w:p>
    <w:p w14:paraId="18EE8389" w14:textId="77777777" w:rsidR="003B4D9D" w:rsidRDefault="003B4D9D" w:rsidP="003B4D9D">
      <w:pPr>
        <w:pStyle w:val="Bibliography"/>
      </w:pPr>
      <w:proofErr w:type="spellStart"/>
      <w:r>
        <w:lastRenderedPageBreak/>
        <w:t>Shafroth</w:t>
      </w:r>
      <w:proofErr w:type="spellEnd"/>
      <w:r>
        <w:t xml:space="preserve">, P. B., Stromberg, J. C., &amp; Patten, D. T. (2002). RIPARIAN VEGETATION RESPONSE TO ALTERED DISTURBANCE AND STRESS REGIMES. </w:t>
      </w:r>
      <w:r>
        <w:rPr>
          <w:i/>
          <w:iCs/>
        </w:rPr>
        <w:t>Ecological Applications</w:t>
      </w:r>
      <w:r>
        <w:t xml:space="preserve">, </w:t>
      </w:r>
      <w:r>
        <w:rPr>
          <w:i/>
          <w:iCs/>
        </w:rPr>
        <w:t>12</w:t>
      </w:r>
      <w:r>
        <w:t>(1), 107–123. https://doi.org/10.1890/1051-0761(2002)012[</w:t>
      </w:r>
      <w:proofErr w:type="gramStart"/>
      <w:r>
        <w:t>0107:RVRTAD</w:t>
      </w:r>
      <w:proofErr w:type="gramEnd"/>
      <w:r>
        <w:t>]2.0.CO;2</w:t>
      </w:r>
    </w:p>
    <w:p w14:paraId="1138D1F3" w14:textId="77777777" w:rsidR="003B4D9D" w:rsidRDefault="003B4D9D" w:rsidP="003B4D9D">
      <w:pPr>
        <w:pStyle w:val="Bibliography"/>
      </w:pPr>
      <w:r>
        <w:t xml:space="preserve">Sharon Masek Lopez &amp; Abraham E. Springer. (2002). </w:t>
      </w:r>
      <w:r>
        <w:rPr>
          <w:i/>
          <w:iCs/>
        </w:rPr>
        <w:t>Assessment of Human Influence on Riparian Change in the Verde Valley, Arizona</w:t>
      </w:r>
      <w:r>
        <w:t>.</w:t>
      </w:r>
    </w:p>
    <w:p w14:paraId="4BDB0D13" w14:textId="77777777" w:rsidR="003B4D9D" w:rsidRDefault="003B4D9D" w:rsidP="003B4D9D">
      <w:pPr>
        <w:pStyle w:val="Bibliography"/>
      </w:pPr>
      <w:r>
        <w:t xml:space="preserve">Sher, A. A., Marshall, D. L., &amp; Taylor, J. P. (2002). ESTABLISHMENT PATTERNS OF NATIVE POPULUS AND SALIX IN THE PRESENCE OF INVASIVE NONNATIVE TAMARIX. </w:t>
      </w:r>
      <w:r>
        <w:rPr>
          <w:i/>
          <w:iCs/>
        </w:rPr>
        <w:t>Ecological Applications</w:t>
      </w:r>
      <w:r>
        <w:t xml:space="preserve">, </w:t>
      </w:r>
      <w:r>
        <w:rPr>
          <w:i/>
          <w:iCs/>
        </w:rPr>
        <w:t>12</w:t>
      </w:r>
      <w:r>
        <w:t>(3), 760–772. https://doi.org/10.1890/1051-0761(2002)012[</w:t>
      </w:r>
      <w:proofErr w:type="gramStart"/>
      <w:r>
        <w:t>0760:EPONPA</w:t>
      </w:r>
      <w:proofErr w:type="gramEnd"/>
      <w:r>
        <w:t>]2.0.CO;2</w:t>
      </w:r>
    </w:p>
    <w:p w14:paraId="2D917BC7" w14:textId="77777777" w:rsidR="003B4D9D" w:rsidRDefault="003B4D9D" w:rsidP="003B4D9D">
      <w:pPr>
        <w:pStyle w:val="Bibliography"/>
      </w:pPr>
      <w:r>
        <w:t xml:space="preserve">Stromberg, J. C. (1997). Growth and survivorship of Fremont cottonwood, Goodding willow, and salt cedar seedlings after large floods in central Arizona. </w:t>
      </w:r>
      <w:r>
        <w:rPr>
          <w:i/>
          <w:iCs/>
        </w:rPr>
        <w:t>The Great Basin Naturalist</w:t>
      </w:r>
      <w:r>
        <w:t>, 198–208.</w:t>
      </w:r>
    </w:p>
    <w:p w14:paraId="41464E05" w14:textId="77777777" w:rsidR="003B4D9D" w:rsidRDefault="003B4D9D" w:rsidP="003B4D9D">
      <w:pPr>
        <w:pStyle w:val="Bibliography"/>
      </w:pPr>
      <w:r>
        <w:t xml:space="preserve">Stromberg, J. C., Ritcher, B. D., Patten, D. T., &amp; Wolden, L. G. (1993). </w:t>
      </w:r>
      <w:r>
        <w:rPr>
          <w:i/>
          <w:iCs/>
        </w:rPr>
        <w:t>Response of a Sonoran riparian forest to a 10-year return flood</w:t>
      </w:r>
      <w:r>
        <w:t>.</w:t>
      </w:r>
    </w:p>
    <w:p w14:paraId="412BEFA8" w14:textId="77777777" w:rsidR="003B4D9D" w:rsidRDefault="003B4D9D" w:rsidP="003B4D9D">
      <w:pPr>
        <w:pStyle w:val="Bibliography"/>
      </w:pPr>
      <w:r>
        <w:t xml:space="preserve">Stromberg, J. C., &amp; Rychener, T. J. (2010). Effects of Fire on Riparian Forests Along a Free-Flowing Dryland River. </w:t>
      </w:r>
      <w:r>
        <w:rPr>
          <w:i/>
          <w:iCs/>
        </w:rPr>
        <w:t>Wetlands</w:t>
      </w:r>
      <w:r>
        <w:t xml:space="preserve">, </w:t>
      </w:r>
      <w:r>
        <w:rPr>
          <w:i/>
          <w:iCs/>
        </w:rPr>
        <w:t>30</w:t>
      </w:r>
      <w:r>
        <w:t>(1), 75–86. https://doi.org/10.1007/s13157-009-0008-z</w:t>
      </w:r>
    </w:p>
    <w:p w14:paraId="4D95D1B4" w14:textId="77777777" w:rsidR="003B4D9D" w:rsidRDefault="003B4D9D" w:rsidP="003B4D9D">
      <w:pPr>
        <w:pStyle w:val="Bibliography"/>
      </w:pPr>
      <w:r>
        <w:t xml:space="preserve">Swift, B. L. (1984). STATUS OF RIPARIAN ECOSYSTEMS IN THE UNITED STATES1. </w:t>
      </w:r>
      <w:r>
        <w:rPr>
          <w:i/>
          <w:iCs/>
        </w:rPr>
        <w:t>JAWRA Journal of the American Water Resources Association</w:t>
      </w:r>
      <w:r>
        <w:t xml:space="preserve">, </w:t>
      </w:r>
      <w:r>
        <w:rPr>
          <w:i/>
          <w:iCs/>
        </w:rPr>
        <w:t>20</w:t>
      </w:r>
      <w:r>
        <w:t>(2), 223–228. https://doi.org/10.1111/j.1752-1688.1984.tb04675.x</w:t>
      </w:r>
    </w:p>
    <w:p w14:paraId="079ABFC9" w14:textId="77777777" w:rsidR="003B4D9D" w:rsidRDefault="003B4D9D" w:rsidP="003B4D9D">
      <w:pPr>
        <w:pStyle w:val="Bibliography"/>
      </w:pPr>
      <w:r>
        <w:t xml:space="preserve">Szaro, R. C., &amp; </w:t>
      </w:r>
      <w:proofErr w:type="spellStart"/>
      <w:r>
        <w:t>Pase</w:t>
      </w:r>
      <w:proofErr w:type="spellEnd"/>
      <w:r>
        <w:t xml:space="preserve">, C. P. (1983). Short-Term Changes in a Cottonwood-Ash-Willow Association on a Grazed and an Ungrazed Portion of Little Ash Creek in Central Arizona. </w:t>
      </w:r>
      <w:r>
        <w:rPr>
          <w:i/>
          <w:iCs/>
        </w:rPr>
        <w:t>Journal of Range Management</w:t>
      </w:r>
      <w:r>
        <w:t xml:space="preserve">, </w:t>
      </w:r>
      <w:r>
        <w:rPr>
          <w:i/>
          <w:iCs/>
        </w:rPr>
        <w:t>36</w:t>
      </w:r>
      <w:r>
        <w:t>(3), 382. https://doi.org/10.2307/3898493</w:t>
      </w:r>
    </w:p>
    <w:p w14:paraId="56BC29E1" w14:textId="77777777" w:rsidR="003B4D9D" w:rsidRDefault="003B4D9D" w:rsidP="003B4D9D">
      <w:pPr>
        <w:pStyle w:val="Bibliography"/>
      </w:pPr>
      <w:r>
        <w:t xml:space="preserve">USDA. (2012). </w:t>
      </w:r>
      <w:r>
        <w:rPr>
          <w:i/>
          <w:iCs/>
        </w:rPr>
        <w:t>Yavapai County Profile</w:t>
      </w:r>
      <w:r>
        <w:t xml:space="preserve"> (Census of Agriculture). https://agcensus.library.cornell.edu/wp-content/uploads/2012-Arizona-cp04025.pdf</w:t>
      </w:r>
    </w:p>
    <w:p w14:paraId="0B9F8EDC" w14:textId="77777777" w:rsidR="003B4D9D" w:rsidRDefault="003B4D9D" w:rsidP="003B4D9D">
      <w:pPr>
        <w:pStyle w:val="Bibliography"/>
      </w:pPr>
      <w:r>
        <w:lastRenderedPageBreak/>
        <w:t xml:space="preserve">Varani, H., Margolis, E. Q., </w:t>
      </w:r>
      <w:proofErr w:type="spellStart"/>
      <w:r>
        <w:t>Muldavin</w:t>
      </w:r>
      <w:proofErr w:type="spellEnd"/>
      <w:r>
        <w:t xml:space="preserve">, E. H., &amp; </w:t>
      </w:r>
      <w:proofErr w:type="spellStart"/>
      <w:r>
        <w:t>Pockman</w:t>
      </w:r>
      <w:proofErr w:type="spellEnd"/>
      <w:r>
        <w:t xml:space="preserve">, W. T. (2024). Patterns and drivers of cottonwood mortality in the middle Rio Grande, New Mexico, USA. </w:t>
      </w:r>
      <w:r>
        <w:rPr>
          <w:i/>
          <w:iCs/>
        </w:rPr>
        <w:t>Ecohydrology</w:t>
      </w:r>
      <w:r>
        <w:t xml:space="preserve">, </w:t>
      </w:r>
      <w:r>
        <w:rPr>
          <w:i/>
          <w:iCs/>
        </w:rPr>
        <w:t>17</w:t>
      </w:r>
      <w:r>
        <w:t>(8), e2692. https://doi.org/10.1002/eco.2692</w:t>
      </w:r>
    </w:p>
    <w:p w14:paraId="0338338A" w14:textId="77777777" w:rsidR="003B4D9D" w:rsidRDefault="003B4D9D" w:rsidP="003B4D9D">
      <w:pPr>
        <w:pStyle w:val="Bibliography"/>
      </w:pPr>
      <w:r>
        <w:t xml:space="preserve">Williams, C. A., &amp; Cooper, D. J. (2005). Mechanisms of Riparian Cottonwood Decline Along Regulated Rivers. </w:t>
      </w:r>
      <w:r>
        <w:rPr>
          <w:i/>
          <w:iCs/>
        </w:rPr>
        <w:t>Ecosystems</w:t>
      </w:r>
      <w:r>
        <w:t xml:space="preserve">, </w:t>
      </w:r>
      <w:r>
        <w:rPr>
          <w:i/>
          <w:iCs/>
        </w:rPr>
        <w:t>8</w:t>
      </w:r>
      <w:r>
        <w:t>(4), 382–395. https://doi.org/10.1007/s10021-003-0072-9</w:t>
      </w:r>
    </w:p>
    <w:p w14:paraId="1E1DEFA7" w14:textId="77777777" w:rsidR="003B4D9D" w:rsidRDefault="003B4D9D" w:rsidP="003B4D9D">
      <w:pPr>
        <w:pStyle w:val="Bibliography"/>
      </w:pPr>
      <w:r>
        <w:t xml:space="preserve">Wirt, L., DeWitt, E., &amp; Langenheim, V. E. (2005). </w:t>
      </w:r>
      <w:r>
        <w:rPr>
          <w:i/>
          <w:iCs/>
        </w:rPr>
        <w:t xml:space="preserve">Geologic framework of aquifer units and </w:t>
      </w:r>
      <w:proofErr w:type="gramStart"/>
      <w:r>
        <w:rPr>
          <w:i/>
          <w:iCs/>
        </w:rPr>
        <w:t>ground-water</w:t>
      </w:r>
      <w:proofErr w:type="gramEnd"/>
      <w:r>
        <w:rPr>
          <w:i/>
          <w:iCs/>
        </w:rPr>
        <w:t xml:space="preserve"> </w:t>
      </w:r>
      <w:proofErr w:type="spellStart"/>
      <w:r>
        <w:rPr>
          <w:i/>
          <w:iCs/>
        </w:rPr>
        <w:t>flowpaths</w:t>
      </w:r>
      <w:proofErr w:type="spellEnd"/>
      <w:r>
        <w:rPr>
          <w:i/>
          <w:iCs/>
        </w:rPr>
        <w:t>, Verde River headwaters, north-central Arizona</w:t>
      </w:r>
      <w:r>
        <w:t>. US Geological Survey.</w:t>
      </w:r>
    </w:p>
    <w:p w14:paraId="7D7FAE30" w14:textId="77777777" w:rsidR="003B4D9D" w:rsidRDefault="003B4D9D" w:rsidP="003B4D9D">
      <w:pPr>
        <w:pStyle w:val="Bibliography"/>
      </w:pPr>
      <w:r>
        <w:t xml:space="preserve">Zang, C., &amp; Biondi, F. (2015). </w:t>
      </w:r>
      <w:proofErr w:type="spellStart"/>
      <w:r>
        <w:t>treeclim</w:t>
      </w:r>
      <w:proofErr w:type="spellEnd"/>
      <w:r>
        <w:t>: An R package for the numerical calibration of proxy</w:t>
      </w:r>
      <w:r>
        <w:rPr>
          <w:rFonts w:ascii="Cambria Math" w:hAnsi="Cambria Math" w:cs="Cambria Math"/>
        </w:rPr>
        <w:t>‐</w:t>
      </w:r>
      <w:r>
        <w:t xml:space="preserve">climate relationships. </w:t>
      </w:r>
      <w:proofErr w:type="spellStart"/>
      <w:r>
        <w:rPr>
          <w:i/>
          <w:iCs/>
        </w:rPr>
        <w:t>Ecography</w:t>
      </w:r>
      <w:proofErr w:type="spellEnd"/>
      <w:r>
        <w:t xml:space="preserve">, </w:t>
      </w:r>
      <w:r>
        <w:rPr>
          <w:i/>
          <w:iCs/>
        </w:rPr>
        <w:t>38</w:t>
      </w:r>
      <w:r>
        <w:t>(4), 431–436. https://doi.org/10.1111/ecog.01335</w:t>
      </w:r>
    </w:p>
    <w:p w14:paraId="264A5416" w14:textId="77777777" w:rsidR="003B4D9D" w:rsidRDefault="003B4D9D" w:rsidP="003B4D9D">
      <w:pPr>
        <w:pStyle w:val="Bibliography"/>
      </w:pPr>
      <w:r>
        <w:t xml:space="preserve">Zhao, X., Du, D., Xiong, J., Springer, A., Masek Lopez, S. R., Winkler, B., &amp; Hubler, K. (2019). The impact of forest restoration on agriculture in the Verde River watershed, Arizona, USA. </w:t>
      </w:r>
      <w:r>
        <w:rPr>
          <w:i/>
          <w:iCs/>
        </w:rPr>
        <w:t>Forest Policy and Economics</w:t>
      </w:r>
      <w:r>
        <w:t xml:space="preserve">, </w:t>
      </w:r>
      <w:r>
        <w:rPr>
          <w:i/>
          <w:iCs/>
        </w:rPr>
        <w:t>109</w:t>
      </w:r>
      <w:r>
        <w:t>, 101999. https://doi.org/10.1016/j.forpol.2019.101999</w:t>
      </w:r>
    </w:p>
    <w:p w14:paraId="73798B2E" w14:textId="528470A9"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erritt, David - FS, CO" w:date="2025-04-07T07:25:00Z" w:initials="MDFC">
    <w:p w14:paraId="7F062486" w14:textId="77777777" w:rsidR="00367065" w:rsidRDefault="00367065" w:rsidP="00367065">
      <w:pPr>
        <w:pStyle w:val="CommentText"/>
      </w:pPr>
      <w:r>
        <w:rPr>
          <w:rStyle w:val="CommentReference"/>
        </w:rPr>
        <w:annotationRef/>
      </w:r>
      <w:r>
        <w:t>Maybe “a specific set of governing variables”</w:t>
      </w:r>
    </w:p>
  </w:comment>
  <w:comment w:id="6"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8" w:author="Quentin R McCalla" w:date="2025-04-08T11:34:00Z" w:initials="QM">
    <w:p w14:paraId="587636F1" w14:textId="77777777" w:rsidR="005901E8" w:rsidRDefault="005901E8" w:rsidP="005901E8">
      <w:pPr>
        <w:pStyle w:val="CommentText"/>
      </w:pPr>
      <w:r>
        <w:rPr>
          <w:rStyle w:val="CommentReference"/>
        </w:rPr>
        <w:annotationRef/>
      </w:r>
      <w:hyperlink r:id="rId1" w:history="1">
        <w:r w:rsidRPr="006B21E0">
          <w:rPr>
            <w:rStyle w:val="Hyperlink"/>
          </w:rPr>
          <w:t>https://link.springer.com/article/10.1007/BF03161668?utm_source=wiley&amp;getft_integrator=wiley</w:t>
        </w:r>
      </w:hyperlink>
    </w:p>
  </w:comment>
  <w:comment w:id="9" w:author="Quentin R McCalla" w:date="2025-04-14T08:49:00Z" w:initials="QM">
    <w:p w14:paraId="307EB2D7" w14:textId="77777777" w:rsidR="0027669D" w:rsidRDefault="0027669D" w:rsidP="0027669D">
      <w:pPr>
        <w:pStyle w:val="CommentText"/>
      </w:pPr>
      <w:r>
        <w:rPr>
          <w:rStyle w:val="CommentReference"/>
        </w:rPr>
        <w:annotationRef/>
      </w:r>
      <w:r>
        <w:t xml:space="preserve">Knopf, F. L., Johnson, R. R., Rich, T., Samson, F. B., &amp; Szaro, R. C. (1988). Conservation of Riparian Ecosystems in the United States. </w:t>
      </w:r>
      <w:r>
        <w:rPr>
          <w:i/>
          <w:iCs/>
        </w:rPr>
        <w:t>The Wilson Bulletin</w:t>
      </w:r>
      <w:r>
        <w:t xml:space="preserve">, </w:t>
      </w:r>
      <w:r>
        <w:rPr>
          <w:i/>
          <w:iCs/>
        </w:rPr>
        <w:t>100</w:t>
      </w:r>
      <w:r>
        <w:t>(2), 272–284. http://www.jstor.org/stable/4162566</w:t>
      </w:r>
    </w:p>
    <w:p w14:paraId="6E9D19B2" w14:textId="77777777" w:rsidR="0027669D" w:rsidRDefault="0027669D" w:rsidP="0027669D">
      <w:pPr>
        <w:pStyle w:val="CommentText"/>
      </w:pPr>
    </w:p>
  </w:comment>
  <w:comment w:id="10" w:author="Quentin R McCalla" w:date="2025-04-14T08:50:00Z" w:initials="QM">
    <w:p w14:paraId="12F49285" w14:textId="77777777" w:rsidR="007D1D2E" w:rsidRDefault="007D1D2E" w:rsidP="007D1D2E">
      <w:pPr>
        <w:pStyle w:val="CommentText"/>
      </w:pPr>
      <w:r>
        <w:rPr>
          <w:rStyle w:val="CommentReference"/>
        </w:rPr>
        <w:annotationRef/>
      </w:r>
      <w:r>
        <w:rPr>
          <w:color w:val="222222"/>
          <w:highlight w:val="white"/>
        </w:rPr>
        <w:t>Carothers, S. W. (1977). Importance, Preservation, and Management of Riparian Habitats: An Overview¹. In </w:t>
      </w:r>
      <w:r>
        <w:rPr>
          <w:i/>
          <w:iCs/>
          <w:color w:val="222222"/>
          <w:highlight w:val="white"/>
        </w:rPr>
        <w:t>Importance, Preservation, and Management of Riparian Habitat: A Symposium, Tucson, Arizona, July 9, 1977</w:t>
      </w:r>
      <w:r>
        <w:rPr>
          <w:color w:val="222222"/>
          <w:highlight w:val="white"/>
        </w:rPr>
        <w:t> (Vol. 43, p. 1). Rocky Mountain Forest and Range Experiment Station, Forest Service, US Department of Agriculture.</w:t>
      </w:r>
      <w:r>
        <w:t xml:space="preserve"> </w:t>
      </w:r>
    </w:p>
  </w:comment>
  <w:comment w:id="11" w:author="Merritt, David - FS, CO" w:date="2025-04-07T08:54:00Z" w:initials="MDFC">
    <w:p w14:paraId="0B34925C" w14:textId="0381F149"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2" w:author="Cooper,David" w:date="2025-04-05T13:22:00Z" w:initials="C">
    <w:p w14:paraId="6ABD28F1" w14:textId="627A1E3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13" w:author="Quentin R McCalla" w:date="2025-04-14T08:32:00Z" w:initials="QM">
    <w:p w14:paraId="6525268B" w14:textId="77777777" w:rsidR="00101934" w:rsidRDefault="00101934" w:rsidP="00101934">
      <w:pPr>
        <w:pStyle w:val="CommentText"/>
      </w:pPr>
      <w:r>
        <w:rPr>
          <w:rStyle w:val="CommentReference"/>
        </w:rPr>
        <w:annotationRef/>
      </w:r>
      <w:r>
        <w:rPr>
          <w:b/>
          <w:bCs/>
          <w:color w:val="000000"/>
        </w:rPr>
        <w:t>DOI</w:t>
      </w:r>
    </w:p>
    <w:p w14:paraId="5D44968F" w14:textId="77777777" w:rsidR="00101934" w:rsidRDefault="00101934" w:rsidP="00101934">
      <w:pPr>
        <w:pStyle w:val="CommentText"/>
      </w:pPr>
      <w:r>
        <w:rPr>
          <w:color w:val="000000"/>
        </w:rPr>
        <w:t>10.1007/S10021-003-0072-9</w:t>
      </w:r>
    </w:p>
  </w:comment>
  <w:comment w:id="14"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15" w:author="Quentin R McCalla" w:date="2025-04-10T09:52:00Z" w:initials="QM">
    <w:p w14:paraId="393EA219" w14:textId="6A8921D9" w:rsidR="00581ABD" w:rsidRDefault="00581ABD" w:rsidP="00581ABD">
      <w:pPr>
        <w:pStyle w:val="CommentText"/>
      </w:pPr>
      <w:r>
        <w:rPr>
          <w:rStyle w:val="CommentReference"/>
        </w:rPr>
        <w:annotationRef/>
      </w:r>
      <w:r>
        <w:t xml:space="preserve">Can I cite this? </w:t>
      </w:r>
      <w:hyperlink r:id="rId2" w:history="1">
        <w:r w:rsidRPr="002131F8">
          <w:rPr>
            <w:rStyle w:val="Hyperlink"/>
          </w:rPr>
          <w:t>https://www.biologicaldiversity.org/programs/public_lands/rivers/pdfs/Ravaged-River-Verde-Cattle-Impact-Survey.pdf</w:t>
        </w:r>
      </w:hyperlink>
    </w:p>
  </w:comment>
  <w:comment w:id="16" w:author="Quentin R McCalla" w:date="2025-04-14T10:25:00Z" w:initials="QM">
    <w:p w14:paraId="79AA4102" w14:textId="77777777" w:rsidR="00642471" w:rsidRDefault="00642471" w:rsidP="00642471">
      <w:pPr>
        <w:pStyle w:val="CommentText"/>
      </w:pPr>
      <w:r>
        <w:rPr>
          <w:rStyle w:val="CommentReference"/>
        </w:rPr>
        <w:annotationRef/>
      </w:r>
      <w:hyperlink r:id="rId3" w:history="1">
        <w:r w:rsidRPr="00E16092">
          <w:rPr>
            <w:rStyle w:val="Hyperlink"/>
          </w:rPr>
          <w:t>https://scholar.google.com/scholar_lookup?&amp;title=Short-term%20response%20of%20woody%20plants%20to%20fire%20in%20a%20Rio%20Grande%20riparian%20forest%2C%20Central%20New%20Mexico%2C%20USA&amp;journal=Biological%20Conservation&amp;doi=10.1016%2FS0006-3207%2800%2900108-7&amp;volume=97&amp;pages=159-170&amp;publication_year=2001&amp;author=Ellis%2CLM</w:t>
        </w:r>
      </w:hyperlink>
    </w:p>
  </w:comment>
  <w:comment w:id="19" w:author="Cooper,David" w:date="2025-04-05T13:19:00Z" w:initials="C">
    <w:p w14:paraId="36593803" w14:textId="0A4D2B2C" w:rsidR="0070044C" w:rsidRDefault="0070044C" w:rsidP="0070044C">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20" w:author="Merritt, David - FS, CO" w:date="2025-04-07T08:52:00Z" w:initials="MDFC">
    <w:p w14:paraId="17C6A874" w14:textId="77777777" w:rsidR="0070044C" w:rsidRDefault="0070044C" w:rsidP="0070044C">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29"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34" w:author="Quentin R McCalla" w:date="2025-04-09T09:02:00Z" w:initials="QM">
    <w:p w14:paraId="17A6B6F0" w14:textId="77777777" w:rsidR="00843C64" w:rsidRDefault="00843C64" w:rsidP="00843C64">
      <w:pPr>
        <w:pStyle w:val="CommentText"/>
      </w:pPr>
      <w:r>
        <w:rPr>
          <w:rStyle w:val="CommentReference"/>
        </w:rPr>
        <w:annotationRef/>
      </w:r>
      <w:r>
        <w:t>Move to discussion</w:t>
      </w:r>
    </w:p>
  </w:comment>
  <w:comment w:id="35" w:author="Cooper,David" w:date="2025-04-05T13:45:00Z" w:initials="C">
    <w:p w14:paraId="4BE66DFF" w14:textId="6F8A9CF1" w:rsidR="008279F5" w:rsidRDefault="008279F5" w:rsidP="008A1684">
      <w:r>
        <w:rPr>
          <w:rStyle w:val="CommentReference"/>
        </w:rPr>
        <w:annotationRef/>
      </w:r>
      <w:r>
        <w:rPr>
          <w:color w:val="000000"/>
          <w:sz w:val="20"/>
          <w:szCs w:val="20"/>
        </w:rPr>
        <w:t>redundant</w:t>
      </w:r>
    </w:p>
  </w:comment>
  <w:comment w:id="44"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47"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55"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56" w:author="Quentin R McCalla" w:date="2025-04-09T09:07:00Z" w:initials="QM">
    <w:p w14:paraId="6392395D" w14:textId="77777777" w:rsidR="002B2A01" w:rsidRDefault="002B2A01" w:rsidP="002B2A01">
      <w:pPr>
        <w:pStyle w:val="CommentText"/>
      </w:pPr>
      <w:r>
        <w:rPr>
          <w:rStyle w:val="CommentReference"/>
        </w:rPr>
        <w:annotationRef/>
      </w:r>
      <w:r>
        <w:t>Reference literature about seedling survivorship</w:t>
      </w:r>
    </w:p>
  </w:comment>
  <w:comment w:id="57" w:author="Quentin R McCalla" w:date="2025-04-09T09:15:00Z" w:initials="QM">
    <w:p w14:paraId="688288EE" w14:textId="77777777" w:rsidR="002B2A01" w:rsidRDefault="002B2A01" w:rsidP="002B2A01">
      <w:pPr>
        <w:pStyle w:val="CommentText"/>
      </w:pPr>
      <w:r>
        <w:rPr>
          <w:rStyle w:val="CommentReference"/>
        </w:rPr>
        <w:annotationRef/>
      </w:r>
      <w:r>
        <w:t>Add specific stromberg heights</w:t>
      </w:r>
    </w:p>
  </w:comment>
  <w:comment w:id="59" w:author="Cooper,David" w:date="2025-04-05T14:19:00Z" w:initials="C">
    <w:p w14:paraId="44D7F498" w14:textId="74B3D840" w:rsidR="004C1A79" w:rsidRDefault="004C1A79" w:rsidP="0075327E">
      <w:r>
        <w:rPr>
          <w:rStyle w:val="CommentReference"/>
        </w:rPr>
        <w:annotationRef/>
      </w:r>
      <w:r>
        <w:rPr>
          <w:color w:val="000000"/>
          <w:sz w:val="20"/>
          <w:szCs w:val="20"/>
        </w:rPr>
        <w:t>how do you know these were 2024 seedlings?</w:t>
      </w:r>
    </w:p>
  </w:comment>
  <w:comment w:id="60" w:author="Quentin R McCalla" w:date="2025-04-09T09:14:00Z" w:initials="QM">
    <w:p w14:paraId="76175D26" w14:textId="77777777" w:rsidR="002B2A01" w:rsidRDefault="002B2A01" w:rsidP="002B2A01">
      <w:pPr>
        <w:pStyle w:val="CommentText"/>
      </w:pPr>
      <w:r>
        <w:rPr>
          <w:rStyle w:val="CommentReference"/>
        </w:rPr>
        <w:annotationRef/>
      </w:r>
      <w:r>
        <w:t>Growing season/report. USDA zones?</w:t>
      </w:r>
    </w:p>
  </w:comment>
  <w:comment w:id="61" w:author="Cooper,David" w:date="2025-04-05T14:20:00Z" w:initials="C">
    <w:p w14:paraId="577EEF4A" w14:textId="4A936882"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62"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64"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68" w:author="Cooper,David" w:date="2025-04-05T14:26:00Z" w:initials="C">
    <w:p w14:paraId="7302531E" w14:textId="77777777" w:rsidR="00E24A13" w:rsidRDefault="00E24A13" w:rsidP="00B4628A">
      <w:r>
        <w:rPr>
          <w:rStyle w:val="CommentReference"/>
        </w:rPr>
        <w:annotationRef/>
      </w:r>
      <w:r>
        <w:rPr>
          <w:color w:val="000000"/>
          <w:sz w:val="20"/>
          <w:szCs w:val="20"/>
        </w:rPr>
        <w:t>this is a very folksy way to report these data.  Maybe stiffen it up a bit.</w:t>
      </w:r>
    </w:p>
  </w:comment>
  <w:comment w:id="70" w:author="Quentin R McCalla" w:date="2025-04-09T09:25:00Z" w:initials="QM">
    <w:p w14:paraId="59E453AC" w14:textId="77777777" w:rsidR="004349BE" w:rsidRDefault="004349BE" w:rsidP="004349BE">
      <w:pPr>
        <w:pStyle w:val="CommentText"/>
      </w:pPr>
      <w:r>
        <w:rPr>
          <w:rStyle w:val="CommentReference"/>
        </w:rPr>
        <w:annotationRef/>
      </w:r>
      <w:r>
        <w:t>cite</w:t>
      </w:r>
    </w:p>
  </w:comment>
  <w:comment w:id="71" w:author="Cooper,David" w:date="2025-04-05T14:27:00Z" w:initials="C">
    <w:p w14:paraId="47A4440E" w14:textId="554E3F69" w:rsidR="00E24A13" w:rsidRDefault="00E24A13" w:rsidP="00FA28B7">
      <w:r>
        <w:rPr>
          <w:rStyle w:val="CommentReference"/>
        </w:rPr>
        <w:annotationRef/>
      </w:r>
      <w:r>
        <w:rPr>
          <w:color w:val="000000"/>
          <w:sz w:val="20"/>
          <w:szCs w:val="20"/>
        </w:rPr>
        <w:t>?</w:t>
      </w:r>
    </w:p>
  </w:comment>
  <w:comment w:id="72" w:author="Quentin R McCalla" w:date="2025-04-09T09:32:00Z" w:initials="QM">
    <w:p w14:paraId="706571D4" w14:textId="77777777" w:rsidR="00FB0D86" w:rsidRDefault="00FB0D86" w:rsidP="00FB0D86">
      <w:pPr>
        <w:pStyle w:val="CommentText"/>
      </w:pPr>
      <w:r>
        <w:rPr>
          <w:rStyle w:val="CommentReference"/>
        </w:rPr>
        <w:annotationRef/>
      </w:r>
      <w:r>
        <w:t>cite</w:t>
      </w:r>
    </w:p>
  </w:comment>
  <w:comment w:id="73" w:author="Quentin R McCalla" w:date="2025-04-09T09:35:00Z" w:initials="QM">
    <w:p w14:paraId="1B436063" w14:textId="77777777" w:rsidR="00FB0D86" w:rsidRDefault="00FB0D86" w:rsidP="00FB0D86">
      <w:pPr>
        <w:pStyle w:val="CommentText"/>
      </w:pPr>
      <w:r>
        <w:rPr>
          <w:rStyle w:val="CommentReference"/>
        </w:rPr>
        <w:annotationRef/>
      </w:r>
      <w:r>
        <w:t>reword</w:t>
      </w:r>
    </w:p>
  </w:comment>
  <w:comment w:id="75" w:author="Quentin R McCalla" w:date="2025-04-09T09:37:00Z" w:initials="QM">
    <w:p w14:paraId="334572EC" w14:textId="414C2221" w:rsidR="00E03ECE" w:rsidRDefault="00E03ECE" w:rsidP="00E03ECE">
      <w:pPr>
        <w:pStyle w:val="CommentText"/>
      </w:pPr>
      <w:r>
        <w:rPr>
          <w:rStyle w:val="CommentReference"/>
        </w:rPr>
        <w:annotationRef/>
      </w:r>
      <w:r>
        <w:t>Take pictures of cores under scope</w:t>
      </w:r>
    </w:p>
  </w:comment>
  <w:comment w:id="76"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77" w:author="Merritt, David - FS, CO" w:date="2025-04-07T12:53:00Z" w:initials="MDFC">
    <w:p w14:paraId="7895A264" w14:textId="51A8C9F8" w:rsidR="00512C0B" w:rsidRDefault="00512C0B" w:rsidP="00512C0B">
      <w:pPr>
        <w:pStyle w:val="CommentText"/>
      </w:pPr>
      <w:r>
        <w:rPr>
          <w:rStyle w:val="CommentReference"/>
        </w:rPr>
        <w:annotationRef/>
      </w:r>
      <w:r>
        <w:t>Need to cite every time.</w:t>
      </w:r>
    </w:p>
  </w:comment>
  <w:comment w:id="79" w:author="Quentin R McCalla" w:date="2025-04-09T09:43:00Z" w:initials="QM">
    <w:p w14:paraId="53F3632A" w14:textId="77777777" w:rsidR="00E03ECE" w:rsidRDefault="00E03ECE" w:rsidP="00E03ECE">
      <w:pPr>
        <w:pStyle w:val="CommentText"/>
      </w:pPr>
      <w:r>
        <w:rPr>
          <w:rStyle w:val="CommentReference"/>
        </w:rPr>
        <w:annotationRef/>
      </w:r>
      <w:r>
        <w:t>USDA or growing season paper</w:t>
      </w:r>
    </w:p>
  </w:comment>
  <w:comment w:id="80" w:author="Quentin R McCalla" w:date="2025-04-09T09:44:00Z" w:initials="QM">
    <w:p w14:paraId="4C7ABDA1" w14:textId="77777777" w:rsidR="00E03ECE" w:rsidRDefault="00E03ECE" w:rsidP="00E03ECE">
      <w:pPr>
        <w:pStyle w:val="CommentText"/>
      </w:pPr>
      <w:r>
        <w:rPr>
          <w:rStyle w:val="CommentReference"/>
        </w:rPr>
        <w:annotationRef/>
      </w:r>
      <w:r>
        <w:t>cite</w:t>
      </w:r>
    </w:p>
  </w:comment>
  <w:comment w:id="81" w:author="Quentin R McCalla" w:date="2025-04-09T09:47:00Z" w:initials="QM">
    <w:p w14:paraId="79A352D5" w14:textId="77777777" w:rsidR="00B522C1" w:rsidRDefault="00B522C1" w:rsidP="00B522C1">
      <w:pPr>
        <w:pStyle w:val="CommentText"/>
      </w:pPr>
      <w:r>
        <w:rPr>
          <w:rStyle w:val="CommentReference"/>
        </w:rPr>
        <w:annotationRef/>
      </w:r>
      <w:r>
        <w:t>Clarify</w:t>
      </w:r>
    </w:p>
  </w:comment>
  <w:comment w:id="82"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83" w:author="Cooper,David" w:date="2025-04-05T14:39:00Z" w:initials="C">
    <w:p w14:paraId="448D2532" w14:textId="4F50F3AC" w:rsidR="00B078D0" w:rsidRDefault="00B078D0" w:rsidP="004B070B">
      <w:r>
        <w:rPr>
          <w:rStyle w:val="CommentReference"/>
        </w:rPr>
        <w:annotationRef/>
      </w:r>
      <w:r>
        <w:rPr>
          <w:color w:val="000000"/>
          <w:sz w:val="20"/>
          <w:szCs w:val="20"/>
        </w:rPr>
        <w:t>this is speculation?</w:t>
      </w:r>
    </w:p>
  </w:comment>
  <w:comment w:id="84" w:author="Quentin R McCalla" w:date="2025-04-09T09:54:00Z" w:initials="QM">
    <w:p w14:paraId="4E9B7E01" w14:textId="77777777" w:rsidR="00B522C1" w:rsidRDefault="00B522C1" w:rsidP="00B522C1">
      <w:pPr>
        <w:pStyle w:val="CommentText"/>
      </w:pPr>
      <w:r>
        <w:rPr>
          <w:rStyle w:val="CommentReference"/>
        </w:rPr>
        <w:annotationRef/>
      </w:r>
      <w:r>
        <w:t>Conservative estimates?</w:t>
      </w:r>
    </w:p>
  </w:comment>
  <w:comment w:id="85"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86" w:author="Quentin R McCalla" w:date="2025-04-09T09:59:00Z" w:initials="QM">
    <w:p w14:paraId="478D8228" w14:textId="77777777" w:rsidR="00AE20AD" w:rsidRDefault="00AE20AD" w:rsidP="00AE20AD">
      <w:pPr>
        <w:pStyle w:val="CommentText"/>
      </w:pPr>
      <w:r>
        <w:rPr>
          <w:rStyle w:val="CommentReference"/>
        </w:rPr>
        <w:annotationRef/>
      </w:r>
      <w:r>
        <w:t>clarify</w:t>
      </w:r>
    </w:p>
  </w:comment>
  <w:comment w:id="91"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062486" w15:done="0"/>
  <w15:commentEx w15:paraId="100B34EB" w15:done="0"/>
  <w15:commentEx w15:paraId="587636F1" w15:done="0"/>
  <w15:commentEx w15:paraId="6E9D19B2" w15:paraIdParent="587636F1" w15:done="0"/>
  <w15:commentEx w15:paraId="12F49285" w15:paraIdParent="587636F1" w15:done="0"/>
  <w15:commentEx w15:paraId="0B34925C" w15:done="0"/>
  <w15:commentEx w15:paraId="6ABD28F1" w15:done="0"/>
  <w15:commentEx w15:paraId="5D44968F" w15:done="0"/>
  <w15:commentEx w15:paraId="6C457FDF" w15:done="0"/>
  <w15:commentEx w15:paraId="393EA219" w15:done="0"/>
  <w15:commentEx w15:paraId="79AA4102" w15:done="0"/>
  <w15:commentEx w15:paraId="36593803" w15:done="0"/>
  <w15:commentEx w15:paraId="17C6A874" w15:done="0"/>
  <w15:commentEx w15:paraId="277646E5" w15:done="0"/>
  <w15:commentEx w15:paraId="17A6B6F0" w15:done="0"/>
  <w15:commentEx w15:paraId="4BE66DFF" w15:done="0"/>
  <w15:commentEx w15:paraId="1D5FEA44" w15:done="0"/>
  <w15:commentEx w15:paraId="4B644DD6" w15:done="0"/>
  <w15:commentEx w15:paraId="421DCCE5" w15:done="0"/>
  <w15:commentEx w15:paraId="6392395D" w15:done="0"/>
  <w15:commentEx w15:paraId="688288EE" w15:done="0"/>
  <w15:commentEx w15:paraId="44D7F498" w15:done="0"/>
  <w15:commentEx w15:paraId="76175D26" w15:done="0"/>
  <w15:commentEx w15:paraId="577EEF4A" w15:done="0"/>
  <w15:commentEx w15:paraId="7E5256A3" w15:done="0"/>
  <w15:commentEx w15:paraId="5DC8634D" w15:done="0"/>
  <w15:commentEx w15:paraId="7302531E" w15:done="0"/>
  <w15:commentEx w15:paraId="59E453AC" w15:done="0"/>
  <w15:commentEx w15:paraId="47A4440E" w15:done="0"/>
  <w15:commentEx w15:paraId="706571D4" w15:done="0"/>
  <w15:commentEx w15:paraId="1B436063" w15:done="0"/>
  <w15:commentEx w15:paraId="334572EC" w15:done="0"/>
  <w15:commentEx w15:paraId="5AFA2984" w15:paraIdParent="334572EC" w15:done="0"/>
  <w15:commentEx w15:paraId="7895A264" w15:done="0"/>
  <w15:commentEx w15:paraId="53F3632A" w15:done="0"/>
  <w15:commentEx w15:paraId="4C7ABDA1" w15:done="0"/>
  <w15:commentEx w15:paraId="79A352D5" w15:done="0"/>
  <w15:commentEx w15:paraId="686BAC63" w15:done="0"/>
  <w15:commentEx w15:paraId="448D2532" w15:done="0"/>
  <w15:commentEx w15:paraId="4E9B7E01" w15:done="0"/>
  <w15:commentEx w15:paraId="3649FAE3" w15:done="0"/>
  <w15:commentEx w15:paraId="478D8228"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93857B" w16cex:dateUtc="2025-04-07T13:25:00Z"/>
  <w16cex:commentExtensible w16cex:durableId="47DBDCBD" w16cex:dateUtc="2025-04-05T19:12:00Z"/>
  <w16cex:commentExtensible w16cex:durableId="7C5BC1EB" w16cex:dateUtc="2025-04-08T18:34:00Z"/>
  <w16cex:commentExtensible w16cex:durableId="001EE0EC" w16cex:dateUtc="2025-04-14T15:49:00Z"/>
  <w16cex:commentExtensible w16cex:durableId="6725019E" w16cex:dateUtc="2025-04-14T15:50:00Z"/>
  <w16cex:commentExtensible w16cex:durableId="6CF71706" w16cex:dateUtc="2025-04-07T14:54:00Z"/>
  <w16cex:commentExtensible w16cex:durableId="26295F07" w16cex:dateUtc="2025-04-05T19:22:00Z"/>
  <w16cex:commentExtensible w16cex:durableId="05F05E98" w16cex:dateUtc="2025-04-14T15:32:00Z"/>
  <w16cex:commentExtensible w16cex:durableId="460D7C3F" w16cex:dateUtc="2025-04-05T19:20:00Z"/>
  <w16cex:commentExtensible w16cex:durableId="1B4C56A4" w16cex:dateUtc="2025-04-10T16:52:00Z"/>
  <w16cex:commentExtensible w16cex:durableId="3DE21703" w16cex:dateUtc="2025-04-14T17:25:00Z"/>
  <w16cex:commentExtensible w16cex:durableId="76D15688" w16cex:dateUtc="2025-04-05T19:19:00Z"/>
  <w16cex:commentExtensible w16cex:durableId="424136DF" w16cex:dateUtc="2025-04-07T14:52:00Z"/>
  <w16cex:commentExtensible w16cex:durableId="297A34D3" w16cex:dateUtc="2025-04-07T18:16:00Z"/>
  <w16cex:commentExtensible w16cex:durableId="559EA742" w16cex:dateUtc="2025-04-09T16:02:00Z"/>
  <w16cex:commentExtensible w16cex:durableId="36722520" w16cex:dateUtc="2025-04-05T19:45:00Z"/>
  <w16cex:commentExtensible w16cex:durableId="58688C7B" w16cex:dateUtc="2025-04-05T19:54:00Z"/>
  <w16cex:commentExtensible w16cex:durableId="6BCE49B2" w16cex:dateUtc="2025-04-05T19:59:00Z"/>
  <w16cex:commentExtensible w16cex:durableId="064A3C9A" w16cex:dateUtc="2025-04-07T18:45:00Z"/>
  <w16cex:commentExtensible w16cex:durableId="51316A5E" w16cex:dateUtc="2025-04-09T16:07:00Z"/>
  <w16cex:commentExtensible w16cex:durableId="587DA836" w16cex:dateUtc="2025-04-09T16:15:00Z"/>
  <w16cex:commentExtensible w16cex:durableId="5BAA3081" w16cex:dateUtc="2025-04-05T20:19:00Z"/>
  <w16cex:commentExtensible w16cex:durableId="587ECB09" w16cex:dateUtc="2025-04-09T16:14:00Z"/>
  <w16cex:commentExtensible w16cex:durableId="12EC72E9" w16cex:dateUtc="2025-04-05T20:20:00Z"/>
  <w16cex:commentExtensible w16cex:durableId="73E7B13A" w16cex:dateUtc="2025-04-05T20:21:00Z"/>
  <w16cex:commentExtensible w16cex:durableId="7E02B733" w16cex:dateUtc="2025-04-05T20:25:00Z"/>
  <w16cex:commentExtensible w16cex:durableId="4D8516C6" w16cex:dateUtc="2025-04-05T20:26:00Z"/>
  <w16cex:commentExtensible w16cex:durableId="3072244A" w16cex:dateUtc="2025-04-09T16:25:00Z"/>
  <w16cex:commentExtensible w16cex:durableId="1CE7B24A" w16cex:dateUtc="2025-04-05T20:27:00Z"/>
  <w16cex:commentExtensible w16cex:durableId="396B6941" w16cex:dateUtc="2025-04-09T16:32:00Z"/>
  <w16cex:commentExtensible w16cex:durableId="60230A27" w16cex:dateUtc="2025-04-09T16:35:00Z"/>
  <w16cex:commentExtensible w16cex:durableId="35A6D6DA" w16cex:dateUtc="2025-04-09T16:37:00Z"/>
  <w16cex:commentExtensible w16cex:durableId="757EAB19" w16cex:dateUtc="2025-04-09T16:37:00Z"/>
  <w16cex:commentExtensible w16cex:durableId="0D532162" w16cex:dateUtc="2025-04-07T18:53:00Z"/>
  <w16cex:commentExtensible w16cex:durableId="15B6F435" w16cex:dateUtc="2025-04-09T16:43:00Z"/>
  <w16cex:commentExtensible w16cex:durableId="5422D7D7" w16cex:dateUtc="2025-04-09T16:44:00Z"/>
  <w16cex:commentExtensible w16cex:durableId="379D2178" w16cex:dateUtc="2025-04-09T16:47:00Z"/>
  <w16cex:commentExtensible w16cex:durableId="5167C655" w16cex:dateUtc="2025-04-09T16:51:00Z"/>
  <w16cex:commentExtensible w16cex:durableId="1413C1A8" w16cex:dateUtc="2025-04-05T20:39:00Z"/>
  <w16cex:commentExtensible w16cex:durableId="37BE0FAC" w16cex:dateUtc="2025-04-09T16:54:00Z"/>
  <w16cex:commentExtensible w16cex:durableId="3F243868" w16cex:dateUtc="2025-04-09T16:55:00Z"/>
  <w16cex:commentExtensible w16cex:durableId="5D9050C0" w16cex:dateUtc="2025-04-09T16:59: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062486" w16cid:durableId="6B93857B"/>
  <w16cid:commentId w16cid:paraId="100B34EB" w16cid:durableId="47DBDCBD"/>
  <w16cid:commentId w16cid:paraId="587636F1" w16cid:durableId="7C5BC1EB"/>
  <w16cid:commentId w16cid:paraId="6E9D19B2" w16cid:durableId="001EE0EC"/>
  <w16cid:commentId w16cid:paraId="12F49285" w16cid:durableId="6725019E"/>
  <w16cid:commentId w16cid:paraId="0B34925C" w16cid:durableId="6CF71706"/>
  <w16cid:commentId w16cid:paraId="6ABD28F1" w16cid:durableId="26295F07"/>
  <w16cid:commentId w16cid:paraId="5D44968F" w16cid:durableId="05F05E98"/>
  <w16cid:commentId w16cid:paraId="6C457FDF" w16cid:durableId="460D7C3F"/>
  <w16cid:commentId w16cid:paraId="393EA219" w16cid:durableId="1B4C56A4"/>
  <w16cid:commentId w16cid:paraId="79AA4102" w16cid:durableId="3DE21703"/>
  <w16cid:commentId w16cid:paraId="36593803" w16cid:durableId="76D15688"/>
  <w16cid:commentId w16cid:paraId="17C6A874" w16cid:durableId="424136DF"/>
  <w16cid:commentId w16cid:paraId="277646E5" w16cid:durableId="297A34D3"/>
  <w16cid:commentId w16cid:paraId="17A6B6F0" w16cid:durableId="559EA742"/>
  <w16cid:commentId w16cid:paraId="4BE66DFF" w16cid:durableId="36722520"/>
  <w16cid:commentId w16cid:paraId="1D5FEA44" w16cid:durableId="58688C7B"/>
  <w16cid:commentId w16cid:paraId="4B644DD6" w16cid:durableId="6BCE49B2"/>
  <w16cid:commentId w16cid:paraId="421DCCE5" w16cid:durableId="064A3C9A"/>
  <w16cid:commentId w16cid:paraId="6392395D" w16cid:durableId="51316A5E"/>
  <w16cid:commentId w16cid:paraId="688288EE" w16cid:durableId="587DA836"/>
  <w16cid:commentId w16cid:paraId="44D7F498" w16cid:durableId="5BAA3081"/>
  <w16cid:commentId w16cid:paraId="76175D26" w16cid:durableId="587ECB09"/>
  <w16cid:commentId w16cid:paraId="577EEF4A" w16cid:durableId="12EC72E9"/>
  <w16cid:commentId w16cid:paraId="7E5256A3" w16cid:durableId="73E7B13A"/>
  <w16cid:commentId w16cid:paraId="5DC8634D" w16cid:durableId="7E02B733"/>
  <w16cid:commentId w16cid:paraId="7302531E" w16cid:durableId="4D8516C6"/>
  <w16cid:commentId w16cid:paraId="59E453AC" w16cid:durableId="3072244A"/>
  <w16cid:commentId w16cid:paraId="47A4440E" w16cid:durableId="1CE7B24A"/>
  <w16cid:commentId w16cid:paraId="706571D4" w16cid:durableId="396B6941"/>
  <w16cid:commentId w16cid:paraId="1B436063" w16cid:durableId="60230A27"/>
  <w16cid:commentId w16cid:paraId="334572EC" w16cid:durableId="35A6D6DA"/>
  <w16cid:commentId w16cid:paraId="5AFA2984" w16cid:durableId="757EAB19"/>
  <w16cid:commentId w16cid:paraId="7895A264" w16cid:durableId="0D532162"/>
  <w16cid:commentId w16cid:paraId="53F3632A" w16cid:durableId="15B6F435"/>
  <w16cid:commentId w16cid:paraId="4C7ABDA1" w16cid:durableId="5422D7D7"/>
  <w16cid:commentId w16cid:paraId="79A352D5" w16cid:durableId="379D2178"/>
  <w16cid:commentId w16cid:paraId="686BAC63" w16cid:durableId="5167C655"/>
  <w16cid:commentId w16cid:paraId="448D2532" w16cid:durableId="1413C1A8"/>
  <w16cid:commentId w16cid:paraId="4E9B7E01" w16cid:durableId="37BE0FAC"/>
  <w16cid:commentId w16cid:paraId="3649FAE3" w16cid:durableId="3F243868"/>
  <w16cid:commentId w16cid:paraId="478D8228" w16cid:durableId="5D9050C0"/>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B253C" w14:textId="77777777" w:rsidR="007629DA" w:rsidRDefault="007629DA">
      <w:pPr>
        <w:spacing w:line="240" w:lineRule="auto"/>
      </w:pPr>
      <w:r>
        <w:separator/>
      </w:r>
    </w:p>
  </w:endnote>
  <w:endnote w:type="continuationSeparator" w:id="0">
    <w:p w14:paraId="1A9B64A7" w14:textId="77777777" w:rsidR="007629DA" w:rsidRDefault="007629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4ADC8" w14:textId="77777777" w:rsidR="007629DA" w:rsidRDefault="007629DA">
      <w:pPr>
        <w:spacing w:line="240" w:lineRule="auto"/>
      </w:pPr>
      <w:r>
        <w:separator/>
      </w:r>
    </w:p>
  </w:footnote>
  <w:footnote w:type="continuationSeparator" w:id="0">
    <w:p w14:paraId="7A77E949" w14:textId="77777777" w:rsidR="007629DA" w:rsidRDefault="007629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Peter Z Fule">
    <w15:presenceInfo w15:providerId="AD" w15:userId="S::Pete.Fule@nau.edu::61e357e4-cd39-4e5b-9578-d13c579a158e"/>
  </w15:person>
  <w15:person w15:author="Abraham E Springer">
    <w15:presenceInfo w15:providerId="AD" w15:userId="S::Abe.Springer@nau.edu::1d0a048d-6d92-4ff3-91fc-943c08ec52ed"/>
  </w15:person>
  <w15:person w15:author="D.Merritt">
    <w15:presenceInfo w15:providerId="None" w15:userId="D.Merri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57F69"/>
    <w:rsid w:val="000D1C18"/>
    <w:rsid w:val="00101934"/>
    <w:rsid w:val="00107F5F"/>
    <w:rsid w:val="00110FC9"/>
    <w:rsid w:val="00135DCC"/>
    <w:rsid w:val="00140FC2"/>
    <w:rsid w:val="001504C0"/>
    <w:rsid w:val="00197849"/>
    <w:rsid w:val="001A5A20"/>
    <w:rsid w:val="001C783B"/>
    <w:rsid w:val="002245EF"/>
    <w:rsid w:val="00244F4F"/>
    <w:rsid w:val="00255FF3"/>
    <w:rsid w:val="00271AE2"/>
    <w:rsid w:val="0027669D"/>
    <w:rsid w:val="00276F26"/>
    <w:rsid w:val="002B2A01"/>
    <w:rsid w:val="002B6513"/>
    <w:rsid w:val="002F2435"/>
    <w:rsid w:val="002F7F37"/>
    <w:rsid w:val="00343140"/>
    <w:rsid w:val="00367065"/>
    <w:rsid w:val="00370FB4"/>
    <w:rsid w:val="0038100D"/>
    <w:rsid w:val="00387901"/>
    <w:rsid w:val="003A4897"/>
    <w:rsid w:val="003B4D9D"/>
    <w:rsid w:val="003F1042"/>
    <w:rsid w:val="00400667"/>
    <w:rsid w:val="004349BE"/>
    <w:rsid w:val="00462DF1"/>
    <w:rsid w:val="0046692A"/>
    <w:rsid w:val="0047227D"/>
    <w:rsid w:val="00480FCB"/>
    <w:rsid w:val="004C03CC"/>
    <w:rsid w:val="004C1A79"/>
    <w:rsid w:val="004F6371"/>
    <w:rsid w:val="00512C0B"/>
    <w:rsid w:val="00516EBF"/>
    <w:rsid w:val="00563AD9"/>
    <w:rsid w:val="00581ABD"/>
    <w:rsid w:val="005901E8"/>
    <w:rsid w:val="005E0FF8"/>
    <w:rsid w:val="005E2653"/>
    <w:rsid w:val="0063148A"/>
    <w:rsid w:val="00635413"/>
    <w:rsid w:val="00642471"/>
    <w:rsid w:val="0064393E"/>
    <w:rsid w:val="00673032"/>
    <w:rsid w:val="00692820"/>
    <w:rsid w:val="00692843"/>
    <w:rsid w:val="00697AE0"/>
    <w:rsid w:val="00697D5A"/>
    <w:rsid w:val="0070044C"/>
    <w:rsid w:val="00746891"/>
    <w:rsid w:val="007629DA"/>
    <w:rsid w:val="00776569"/>
    <w:rsid w:val="00777E8D"/>
    <w:rsid w:val="007838C1"/>
    <w:rsid w:val="007929F0"/>
    <w:rsid w:val="007956F7"/>
    <w:rsid w:val="007A1EFF"/>
    <w:rsid w:val="007D1D2E"/>
    <w:rsid w:val="007D43EB"/>
    <w:rsid w:val="007F540A"/>
    <w:rsid w:val="007F680C"/>
    <w:rsid w:val="00813999"/>
    <w:rsid w:val="008279F5"/>
    <w:rsid w:val="00843C64"/>
    <w:rsid w:val="00856710"/>
    <w:rsid w:val="008625F9"/>
    <w:rsid w:val="00885393"/>
    <w:rsid w:val="008856CC"/>
    <w:rsid w:val="008B1A45"/>
    <w:rsid w:val="008B6476"/>
    <w:rsid w:val="008E209B"/>
    <w:rsid w:val="009954F4"/>
    <w:rsid w:val="009E44FD"/>
    <w:rsid w:val="00A003B7"/>
    <w:rsid w:val="00A024BD"/>
    <w:rsid w:val="00A214EA"/>
    <w:rsid w:val="00A22010"/>
    <w:rsid w:val="00A36451"/>
    <w:rsid w:val="00A417E2"/>
    <w:rsid w:val="00A41E08"/>
    <w:rsid w:val="00A52FD5"/>
    <w:rsid w:val="00A54640"/>
    <w:rsid w:val="00A64B4C"/>
    <w:rsid w:val="00A74024"/>
    <w:rsid w:val="00AD6CE3"/>
    <w:rsid w:val="00AD7E56"/>
    <w:rsid w:val="00AE20AD"/>
    <w:rsid w:val="00B078D0"/>
    <w:rsid w:val="00B240C0"/>
    <w:rsid w:val="00B30EE6"/>
    <w:rsid w:val="00B44760"/>
    <w:rsid w:val="00B522C1"/>
    <w:rsid w:val="00B816D7"/>
    <w:rsid w:val="00BE7FD1"/>
    <w:rsid w:val="00C0626B"/>
    <w:rsid w:val="00C2061C"/>
    <w:rsid w:val="00C309D8"/>
    <w:rsid w:val="00C4242B"/>
    <w:rsid w:val="00C502E4"/>
    <w:rsid w:val="00CA21EE"/>
    <w:rsid w:val="00CB20AA"/>
    <w:rsid w:val="00D23292"/>
    <w:rsid w:val="00D267D9"/>
    <w:rsid w:val="00D272E3"/>
    <w:rsid w:val="00D75EBC"/>
    <w:rsid w:val="00D811DE"/>
    <w:rsid w:val="00D87C17"/>
    <w:rsid w:val="00DA2844"/>
    <w:rsid w:val="00DF35C2"/>
    <w:rsid w:val="00DF4E13"/>
    <w:rsid w:val="00E00A87"/>
    <w:rsid w:val="00E03ECE"/>
    <w:rsid w:val="00E24A13"/>
    <w:rsid w:val="00E32D30"/>
    <w:rsid w:val="00E36752"/>
    <w:rsid w:val="00E871C0"/>
    <w:rsid w:val="00EB5766"/>
    <w:rsid w:val="00EB6C45"/>
    <w:rsid w:val="00ED7C81"/>
    <w:rsid w:val="00F4077F"/>
    <w:rsid w:val="00FA2DCC"/>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scholar.google.com/scholar_lookup?&amp;title=Short-term%20response%20of%20woody%20plants%20to%20fire%20in%20a%20Rio%20Grande%20riparian%20forest%2C%20Central%20New%20Mexico%2C%20USA&amp;journal=Biological%20Conservation&amp;doi=10.1016%2FS0006-3207%2800%2900108-7&amp;volume=97&amp;pages=159-170&amp;publication_year=2001&amp;author=Ellis%2CLM" TargetMode="External"/><Relationship Id="rId2" Type="http://schemas.openxmlformats.org/officeDocument/2006/relationships/hyperlink" Target="https://www.biologicaldiversity.org/programs/public_lands/rivers/pdfs/Ravaged-River-Verde-Cattle-Impact-Survey.pdf" TargetMode="External"/><Relationship Id="rId1" Type="http://schemas.openxmlformats.org/officeDocument/2006/relationships/hyperlink" Target="https://link.springer.com/article/10.1007/BF03161668?utm_source=wiley&amp;getft_integrator=wiley"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43</Pages>
  <Words>20659</Words>
  <Characters>117762</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31</cp:revision>
  <dcterms:created xsi:type="dcterms:W3CDTF">2025-04-07T22:13:00Z</dcterms:created>
  <dcterms:modified xsi:type="dcterms:W3CDTF">2025-04-14T18:00:00Z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id="HYIhfLLC"/&gt;&lt;style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