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24239985"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r w:rsidR="00B44760">
        <w:rPr>
          <w:rFonts w:ascii="Times New Roman" w:hAnsi="Times New Roman" w:cs="Times New Roman"/>
          <w:sz w:val="24"/>
          <w:szCs w:val="24"/>
        </w:rPr>
        <w:t>-</w:t>
      </w:r>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r w:rsidR="00771E42">
        <w:rPr>
          <w:rFonts w:ascii="Times New Roman" w:hAnsi="Times New Roman" w:cs="Times New Roman"/>
          <w:sz w:val="24"/>
          <w:szCs w:val="24"/>
        </w:rPr>
        <w:t>specific</w:t>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3"/>
      <w:r w:rsidRPr="002245EF">
        <w:rPr>
          <w:rFonts w:ascii="Times New Roman" w:hAnsi="Times New Roman" w:cs="Times New Roman"/>
          <w:sz w:val="24"/>
          <w:szCs w:val="24"/>
        </w:rPr>
        <w:t>require a ten-year flood event to cause regeneration</w:t>
      </w:r>
      <w:commentRangeEnd w:id="3"/>
      <w:r w:rsidR="007956F7">
        <w:rPr>
          <w:rStyle w:val="CommentReference"/>
        </w:rPr>
        <w:commentReference w:id="3"/>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4" w:name="_Toc193890714"/>
      <w:commentRangeStart w:id="5"/>
      <w:r w:rsidRPr="002245EF">
        <w:rPr>
          <w:rFonts w:ascii="Times New Roman" w:hAnsi="Times New Roman" w:cs="Times New Roman"/>
          <w:sz w:val="24"/>
          <w:szCs w:val="24"/>
        </w:rPr>
        <w:lastRenderedPageBreak/>
        <w:t>Introduction</w:t>
      </w:r>
      <w:bookmarkEnd w:id="4"/>
      <w:r w:rsidR="00A214EA" w:rsidRPr="00A214EA">
        <w:rPr>
          <w:rFonts w:ascii="Times New Roman" w:hAnsi="Times New Roman" w:cs="Times New Roman"/>
          <w:b/>
          <w:bCs/>
          <w:sz w:val="24"/>
          <w:szCs w:val="24"/>
        </w:rPr>
        <w:t xml:space="preserve"> </w:t>
      </w:r>
      <w:commentRangeEnd w:id="5"/>
      <w:r w:rsidR="0072113A">
        <w:rPr>
          <w:rStyle w:val="CommentReference"/>
        </w:rPr>
        <w:commentReference w:id="5"/>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0AB7ED3C" w14:textId="1AD93D35" w:rsidR="00776569" w:rsidRPr="00200561" w:rsidRDefault="00A214EA" w:rsidP="00200561">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w:t>
      </w:r>
      <w:r w:rsidR="000A39A1">
        <w:rPr>
          <w:rFonts w:ascii="Times New Roman" w:hAnsi="Times New Roman" w:cs="Times New Roman"/>
          <w:sz w:val="24"/>
          <w:szCs w:val="24"/>
        </w:rPr>
        <w:t>arid environments</w:t>
      </w:r>
      <w:r w:rsidR="0046692A">
        <w:rPr>
          <w:rFonts w:ascii="Times New Roman" w:hAnsi="Times New Roman" w:cs="Times New Roman"/>
          <w:sz w:val="24"/>
          <w:szCs w:val="24"/>
        </w:rPr>
        <w:t xml:space="preserve"> </w:t>
      </w:r>
      <w:r w:rsidRPr="002245EF">
        <w:rPr>
          <w:rFonts w:ascii="Times New Roman" w:hAnsi="Times New Roman" w:cs="Times New Roman"/>
          <w:sz w:val="24"/>
          <w:szCs w:val="24"/>
        </w:rPr>
        <w:t xml:space="preserve">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 xml:space="preserve">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r w:rsidR="00200561" w:rsidRPr="002245EF">
        <w:rPr>
          <w:rFonts w:ascii="Times New Roman" w:hAnsi="Times New Roman" w:cs="Times New Roman"/>
          <w:sz w:val="24"/>
          <w:szCs w:val="24"/>
        </w:rPr>
        <w:t xml:space="preserve">Riparian forests </w:t>
      </w:r>
      <w:r w:rsidR="00200561">
        <w:rPr>
          <w:rFonts w:ascii="Times New Roman" w:hAnsi="Times New Roman" w:cs="Times New Roman"/>
          <w:sz w:val="24"/>
          <w:szCs w:val="24"/>
        </w:rPr>
        <w:t xml:space="preserve">also </w:t>
      </w:r>
      <w:r w:rsidR="00200561" w:rsidRPr="002245EF">
        <w:rPr>
          <w:rFonts w:ascii="Times New Roman" w:hAnsi="Times New Roman" w:cs="Times New Roman"/>
          <w:sz w:val="24"/>
          <w:szCs w:val="24"/>
        </w:rPr>
        <w:t xml:space="preserve">support and enhance terrestrial and aquatic habitat, filter upland sediment and nutrients, store water and recharge aquifers and stabilize stream banks among many other functions </w:t>
      </w:r>
      <w:r w:rsidR="00200561" w:rsidRPr="002245EF">
        <w:rPr>
          <w:rFonts w:ascii="Times New Roman" w:hAnsi="Times New Roman" w:cs="Times New Roman"/>
          <w:sz w:val="24"/>
          <w:szCs w:val="24"/>
        </w:rPr>
        <w:fldChar w:fldCharType="begin"/>
      </w:r>
      <w:r w:rsidR="00200561">
        <w:rPr>
          <w:rFonts w:ascii="Times New Roman" w:hAnsi="Times New Roman" w:cs="Times New Roman"/>
          <w:sz w:val="24"/>
          <w:szCs w:val="24"/>
        </w:rPr>
        <w:instrText xml:space="preserve"> ADDIN ZOTERO_ITEM CSL_CITATION {"citationID":"jmQYZvRr","properties":{"formattedCitation":"(Knopf et al., 1988; Patten, 1998; Schultz et al., 2009)","plainCitation":"(Knopf et al., 1988; Patten, 1998; Schultz et al., 2009)","noteIndex":0},"citationItems":[{"id":112,"uris":["http://zotero.org/users/local/yyBX3i8n/items/KBBI8L3E"],"itemData":{"id":112,"type":"article-journal","archive":"JSTOR","container-title":"The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200561" w:rsidRPr="002245EF">
        <w:rPr>
          <w:rFonts w:ascii="Times New Roman" w:hAnsi="Times New Roman" w:cs="Times New Roman"/>
          <w:sz w:val="24"/>
          <w:szCs w:val="24"/>
        </w:rPr>
        <w:fldChar w:fldCharType="separate"/>
      </w:r>
      <w:r w:rsidR="00200561" w:rsidRPr="00200561">
        <w:rPr>
          <w:rFonts w:ascii="Times New Roman" w:hAnsi="Times New Roman" w:cs="Times New Roman"/>
          <w:sz w:val="24"/>
        </w:rPr>
        <w:t>(Knopf et al., 1988; Patten, 1998; Schultz et al., 2009)</w:t>
      </w:r>
      <w:r w:rsidR="00200561" w:rsidRPr="002245EF">
        <w:rPr>
          <w:rFonts w:ascii="Times New Roman" w:hAnsi="Times New Roman" w:cs="Times New Roman"/>
          <w:sz w:val="24"/>
          <w:szCs w:val="24"/>
        </w:rPr>
        <w:fldChar w:fldCharType="end"/>
      </w:r>
      <w:r w:rsidR="00200561" w:rsidRPr="002245EF">
        <w:rPr>
          <w:rFonts w:ascii="Times New Roman" w:hAnsi="Times New Roman" w:cs="Times New Roman"/>
          <w:sz w:val="24"/>
          <w:szCs w:val="24"/>
        </w:rPr>
        <w:t>.</w:t>
      </w:r>
    </w:p>
    <w:p w14:paraId="4D50625C" w14:textId="0BC372EC" w:rsidR="00D548A9" w:rsidRDefault="00200561" w:rsidP="00716702">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Pr="002245EF">
        <w:rPr>
          <w:rFonts w:ascii="Times New Roman" w:hAnsi="Times New Roman" w:cs="Times New Roman"/>
          <w:sz w:val="24"/>
          <w:szCs w:val="24"/>
        </w:rPr>
        <w:t xml:space="preserve">long </w:t>
      </w:r>
      <w:r>
        <w:rPr>
          <w:rFonts w:ascii="Times New Roman" w:hAnsi="Times New Roman" w:cs="Times New Roman"/>
          <w:sz w:val="24"/>
          <w:szCs w:val="24"/>
        </w:rPr>
        <w:t>western and southwestern rivers</w:t>
      </w:r>
      <w:r>
        <w:rPr>
          <w:rFonts w:ascii="Times New Roman" w:hAnsi="Times New Roman" w:cs="Times New Roman"/>
          <w:sz w:val="24"/>
          <w:szCs w:val="24"/>
        </w:rPr>
        <w:t>,</w:t>
      </w:r>
      <w:r w:rsidRPr="002245EF">
        <w:rPr>
          <w:rFonts w:ascii="Times New Roman" w:hAnsi="Times New Roman" w:cs="Times New Roman"/>
          <w:sz w:val="24"/>
          <w:szCs w:val="24"/>
        </w:rPr>
        <w:t xml:space="preserve"> </w:t>
      </w:r>
      <w:commentRangeStart w:id="6"/>
      <w:r w:rsidR="00A214EA" w:rsidRPr="002245EF">
        <w:rPr>
          <w:rFonts w:ascii="Times New Roman" w:hAnsi="Times New Roman" w:cs="Times New Roman"/>
          <w:sz w:val="24"/>
          <w:szCs w:val="24"/>
        </w:rPr>
        <w:t xml:space="preserve">Fremont </w:t>
      </w:r>
      <w:commentRangeEnd w:id="6"/>
      <w:r w:rsidR="00716702">
        <w:rPr>
          <w:rStyle w:val="CommentReference"/>
        </w:rPr>
        <w:commentReference w:id="6"/>
      </w:r>
      <w:r w:rsidR="00A214EA" w:rsidRPr="002245EF">
        <w:rPr>
          <w:rFonts w:ascii="Times New Roman" w:hAnsi="Times New Roman" w:cs="Times New Roman"/>
          <w:sz w:val="24"/>
          <w:szCs w:val="24"/>
        </w:rPr>
        <w:t xml:space="preserve">cottonwood </w:t>
      </w:r>
      <w:r w:rsidR="00A214EA" w:rsidRPr="002245EF">
        <w:rPr>
          <w:rFonts w:ascii="Times New Roman" w:hAnsi="Times New Roman" w:cs="Times New Roman"/>
          <w:i/>
          <w:sz w:val="24"/>
          <w:szCs w:val="24"/>
        </w:rPr>
        <w:t xml:space="preserve">(Populus </w:t>
      </w:r>
      <w:proofErr w:type="spellStart"/>
      <w:r w:rsidR="00A214EA" w:rsidRPr="002245EF">
        <w:rPr>
          <w:rFonts w:ascii="Times New Roman" w:hAnsi="Times New Roman" w:cs="Times New Roman"/>
          <w:i/>
          <w:sz w:val="24"/>
          <w:szCs w:val="24"/>
        </w:rPr>
        <w:t>fremontii</w:t>
      </w:r>
      <w:proofErr w:type="spellEnd"/>
      <w:r w:rsidR="00A214EA" w:rsidRPr="002245EF">
        <w:rPr>
          <w:rFonts w:ascii="Times New Roman" w:hAnsi="Times New Roman" w:cs="Times New Roman"/>
          <w:sz w:val="24"/>
          <w:szCs w:val="24"/>
        </w:rPr>
        <w:t>) and Goodding’s willow (</w:t>
      </w:r>
      <w:r w:rsidR="00A214EA" w:rsidRPr="002245EF">
        <w:rPr>
          <w:rFonts w:ascii="Times New Roman" w:hAnsi="Times New Roman" w:cs="Times New Roman"/>
          <w:i/>
          <w:sz w:val="24"/>
          <w:szCs w:val="24"/>
        </w:rPr>
        <w:t>Salix gooddingii</w:t>
      </w:r>
      <w:r w:rsidR="00A214EA" w:rsidRPr="002245EF">
        <w:rPr>
          <w:rFonts w:ascii="Times New Roman" w:hAnsi="Times New Roman" w:cs="Times New Roman"/>
          <w:sz w:val="24"/>
          <w:szCs w:val="24"/>
        </w:rPr>
        <w:t xml:space="preserve">) are major components of riparian forests. </w:t>
      </w:r>
      <w:r w:rsidR="0072113A">
        <w:rPr>
          <w:rFonts w:ascii="Times New Roman" w:hAnsi="Times New Roman" w:cs="Times New Roman"/>
          <w:sz w:val="24"/>
          <w:szCs w:val="24"/>
        </w:rPr>
        <w:t>Intact c</w:t>
      </w:r>
      <w:r w:rsidR="00A214EA">
        <w:rPr>
          <w:rFonts w:ascii="Times New Roman" w:hAnsi="Times New Roman" w:cs="Times New Roman"/>
          <w:sz w:val="24"/>
          <w:szCs w:val="24"/>
        </w:rPr>
        <w:t xml:space="preserve">ottonwood-willow forests are rare </w:t>
      </w:r>
      <w:r w:rsidR="0072113A">
        <w:rPr>
          <w:rFonts w:ascii="Times New Roman" w:hAnsi="Times New Roman" w:cs="Times New Roman"/>
          <w:b/>
          <w:bCs/>
          <w:sz w:val="24"/>
          <w:szCs w:val="24"/>
        </w:rPr>
        <w:fldChar w:fldCharType="begin"/>
      </w:r>
      <w:r w:rsidR="0072113A">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sidR="0072113A">
        <w:rPr>
          <w:rFonts w:ascii="Times New Roman" w:hAnsi="Times New Roman" w:cs="Times New Roman"/>
          <w:b/>
          <w:bCs/>
          <w:sz w:val="24"/>
          <w:szCs w:val="24"/>
        </w:rPr>
        <w:fldChar w:fldCharType="separate"/>
      </w:r>
      <w:r w:rsidR="0072113A" w:rsidRPr="0063148A">
        <w:rPr>
          <w:rFonts w:ascii="Times New Roman" w:hAnsi="Times New Roman" w:cs="Times New Roman"/>
          <w:sz w:val="24"/>
        </w:rPr>
        <w:t>(Swift, 1984)</w:t>
      </w:r>
      <w:r w:rsidR="0072113A">
        <w:rPr>
          <w:rFonts w:ascii="Times New Roman" w:hAnsi="Times New Roman" w:cs="Times New Roman"/>
          <w:b/>
          <w:bCs/>
          <w:sz w:val="24"/>
          <w:szCs w:val="24"/>
        </w:rPr>
        <w:fldChar w:fldCharType="end"/>
      </w:r>
      <w:r w:rsidR="0072113A">
        <w:rPr>
          <w:rFonts w:ascii="Times New Roman" w:hAnsi="Times New Roman" w:cs="Times New Roman"/>
          <w:b/>
          <w:bCs/>
          <w:sz w:val="24"/>
          <w:szCs w:val="24"/>
        </w:rPr>
        <w:t xml:space="preserve"> </w:t>
      </w:r>
      <w:r w:rsidR="00A214EA">
        <w:rPr>
          <w:rFonts w:ascii="Times New Roman" w:hAnsi="Times New Roman" w:cs="Times New Roman"/>
          <w:sz w:val="24"/>
          <w:szCs w:val="24"/>
        </w:rPr>
        <w:t>but the Verde River offers one of the largest, contiguous stands</w:t>
      </w:r>
      <w:r w:rsidR="0072113A">
        <w:rPr>
          <w:rFonts w:ascii="Times New Roman" w:hAnsi="Times New Roman" w:cs="Times New Roman"/>
          <w:sz w:val="24"/>
          <w:szCs w:val="24"/>
        </w:rPr>
        <w:t xml:space="preserve"> (cite)</w:t>
      </w:r>
      <w:r w:rsidR="00A214EA">
        <w:rPr>
          <w:rFonts w:ascii="Times New Roman" w:hAnsi="Times New Roman" w:cs="Times New Roman"/>
          <w:sz w:val="24"/>
          <w:szCs w:val="24"/>
        </w:rPr>
        <w:t>.</w:t>
      </w:r>
      <w:r>
        <w:rPr>
          <w:rFonts w:ascii="Times New Roman" w:hAnsi="Times New Roman" w:cs="Times New Roman"/>
          <w:sz w:val="24"/>
          <w:szCs w:val="24"/>
        </w:rPr>
        <w:t xml:space="preserve"> </w:t>
      </w:r>
      <w:r w:rsidR="0072113A">
        <w:rPr>
          <w:rFonts w:ascii="Times New Roman" w:hAnsi="Times New Roman" w:cs="Times New Roman"/>
          <w:sz w:val="24"/>
          <w:szCs w:val="24"/>
        </w:rPr>
        <w:t>These forests</w:t>
      </w:r>
      <w:r w:rsidR="003A4897">
        <w:rPr>
          <w:rFonts w:ascii="Times New Roman" w:hAnsi="Times New Roman" w:cs="Times New Roman"/>
          <w:sz w:val="24"/>
          <w:szCs w:val="24"/>
        </w:rPr>
        <w:t xml:space="preserve"> </w:t>
      </w:r>
      <w:r w:rsidR="0046692A">
        <w:rPr>
          <w:rFonts w:ascii="Times New Roman" w:hAnsi="Times New Roman" w:cs="Times New Roman"/>
          <w:sz w:val="24"/>
          <w:szCs w:val="24"/>
        </w:rPr>
        <w:t>are vital for biodiversity and river health.</w:t>
      </w:r>
      <w:r>
        <w:rPr>
          <w:rFonts w:ascii="Times New Roman" w:hAnsi="Times New Roman" w:cs="Times New Roman"/>
          <w:sz w:val="24"/>
          <w:szCs w:val="24"/>
        </w:rPr>
        <w:t xml:space="preserve"> </w:t>
      </w:r>
      <w:r w:rsidR="00A10EA5">
        <w:rPr>
          <w:rFonts w:ascii="Times New Roman" w:hAnsi="Times New Roman" w:cs="Times New Roman"/>
          <w:sz w:val="24"/>
          <w:szCs w:val="24"/>
        </w:rPr>
        <w:t xml:space="preserve">Stands of </w:t>
      </w:r>
      <w:r w:rsidR="00716702">
        <w:rPr>
          <w:rFonts w:ascii="Times New Roman" w:hAnsi="Times New Roman" w:cs="Times New Roman"/>
          <w:sz w:val="24"/>
          <w:szCs w:val="24"/>
        </w:rPr>
        <w:t>Fremont</w:t>
      </w:r>
      <w:r w:rsidR="00A10EA5">
        <w:rPr>
          <w:rFonts w:ascii="Times New Roman" w:hAnsi="Times New Roman" w:cs="Times New Roman"/>
          <w:sz w:val="24"/>
          <w:szCs w:val="24"/>
        </w:rPr>
        <w:t xml:space="preserve"> cottonwood support higher levels of avian </w:t>
      </w:r>
      <w:r w:rsidR="00716702">
        <w:rPr>
          <w:rFonts w:ascii="Times New Roman" w:hAnsi="Times New Roman" w:cs="Times New Roman"/>
          <w:sz w:val="24"/>
          <w:szCs w:val="24"/>
        </w:rPr>
        <w:t>biodiversity</w:t>
      </w:r>
      <w:r w:rsidR="00A10EA5">
        <w:rPr>
          <w:rFonts w:ascii="Times New Roman" w:hAnsi="Times New Roman" w:cs="Times New Roman"/>
          <w:sz w:val="24"/>
          <w:szCs w:val="24"/>
        </w:rPr>
        <w:t xml:space="preserve"> than other tree species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{"citationID":"6ytCLZ2w","properties":{"formattedCitation":"(Hunter et al., 1987; Keller &amp; Avery, 2014)","plainCitation":"(Hunter et al., 1987; Keller &amp; Avery, 2014)","noteIndex":0},"citationItems":[{"id":125,"uris":["http://zotero.org/users/local/yyBX3i8n/items/69DKDBJY"],"itemData":{"id":125,"type":"article-journal","container-title":"The Journal of Wildlife Management","DOI":"10.2307/3801039","ISSN":"0022541X","issue":"2","journalAbbreviation":"The Journal of Wildlife Management","page":"495","source":"DOI.org (Crossref)","title":"Avian Community Structure Changes in a Mature Floodplain Forest after Extensive Flooding","volume":"51","author":[{"family":"Hunter","given":"William C."},{"family":"Anderson","given":"Bertin W."},{"family":"Ohmart","given":"Robert D."}],"issued":{"date-parts":[["1987",4]]}}},{"id":91,"uris":["http://zotero.org/users/local/yyBX3i8n/items/ZSJRE2DB"],"itemData":{"id":91,"type":"article-journal","container-title":"The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(Hunter et al., 1987; Keller &amp; Avery, 2014)</w:t>
      </w:r>
      <w:r w:rsidR="00A10EA5">
        <w:rPr>
          <w:rFonts w:ascii="Times New Roman" w:hAnsi="Times New Roman" w:cs="Times New Roman"/>
          <w:sz w:val="24"/>
          <w:szCs w:val="24"/>
        </w:rPr>
        <w:fldChar w:fldCharType="end"/>
      </w:r>
      <w:r w:rsidR="00A10EA5">
        <w:rPr>
          <w:rFonts w:ascii="Times New Roman" w:hAnsi="Times New Roman" w:cs="Times New Roman"/>
          <w:sz w:val="24"/>
          <w:szCs w:val="24"/>
        </w:rPr>
        <w:t>.</w:t>
      </w:r>
      <w:r w:rsidR="0046692A" w:rsidRPr="0046692A">
        <w:rPr>
          <w:rFonts w:ascii="Times New Roman" w:hAnsi="Times New Roman" w:cs="Times New Roman"/>
          <w:sz w:val="24"/>
          <w:szCs w:val="24"/>
        </w:rPr>
        <w:t xml:space="preserve"> Large carnivores such as grizzly bears also spend extended time in riparian areas</w:t>
      </w:r>
      <w:r w:rsidR="00A417E2">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(Phoebus et al., 2017)</w:t>
      </w:r>
      <w:r w:rsidR="00A417E2">
        <w:rPr>
          <w:rFonts w:ascii="Times New Roman" w:hAnsi="Times New Roman" w:cs="Times New Roman"/>
          <w:sz w:val="24"/>
          <w:szCs w:val="24"/>
        </w:rPr>
        <w:fldChar w:fldCharType="end"/>
      </w:r>
      <w:r w:rsidR="0046692A" w:rsidRPr="0046692A">
        <w:rPr>
          <w:rFonts w:ascii="Times New Roman" w:hAnsi="Times New Roman" w:cs="Times New Roman"/>
          <w:sz w:val="24"/>
          <w:szCs w:val="24"/>
        </w:rPr>
        <w:t>.</w:t>
      </w:r>
      <w:r w:rsid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Riparian forests also </w:t>
      </w:r>
      <w:r w:rsidR="00D548A9">
        <w:rPr>
          <w:rFonts w:ascii="Times New Roman" w:hAnsi="Times New Roman" w:cs="Times New Roman"/>
          <w:sz w:val="24"/>
          <w:szCs w:val="24"/>
        </w:rPr>
        <w:t xml:space="preserve">can help </w:t>
      </w:r>
      <w:r>
        <w:rPr>
          <w:rFonts w:ascii="Times New Roman" w:hAnsi="Times New Roman" w:cs="Times New Roman"/>
          <w:sz w:val="24"/>
          <w:szCs w:val="24"/>
        </w:rPr>
        <w:t>determine</w:t>
      </w:r>
      <w:r w:rsidR="0046692A" w:rsidRPr="0046692A">
        <w:rPr>
          <w:rFonts w:ascii="Times New Roman" w:hAnsi="Times New Roman" w:cs="Times New Roman"/>
          <w:sz w:val="24"/>
          <w:szCs w:val="24"/>
        </w:rPr>
        <w:t xml:space="preserve"> stream macroinvertebrates and </w:t>
      </w:r>
      <w:r>
        <w:rPr>
          <w:rFonts w:ascii="Times New Roman" w:hAnsi="Times New Roman" w:cs="Times New Roman"/>
          <w:sz w:val="24"/>
          <w:szCs w:val="24"/>
        </w:rPr>
        <w:t>ecology</w:t>
      </w:r>
      <w:r w:rsidR="0046692A" w:rsidRPr="0046692A">
        <w:rPr>
          <w:rFonts w:ascii="Times New Roman" w:hAnsi="Times New Roman" w:cs="Times New Roman"/>
          <w:sz w:val="24"/>
          <w:szCs w:val="24"/>
        </w:rPr>
        <w:t>. Fish and stream biotic integrity</w:t>
      </w:r>
      <w:r>
        <w:rPr>
          <w:rFonts w:ascii="Times New Roman" w:hAnsi="Times New Roman" w:cs="Times New Roman"/>
          <w:sz w:val="24"/>
          <w:szCs w:val="24"/>
        </w:rPr>
        <w:t xml:space="preserve"> are enhanced when Cottonwood-willow forests exist over other invasive species</w:t>
      </w:r>
      <w:r w:rsidR="0046692A" w:rsidRPr="0046692A">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{"citationID":"cmYH8bFT","properties":{"formattedCitation":"(Bailey et al., 2001; Effert-Fanta et al., 2019)","plainCitation":"(Bailey et al., 2001; Effert-Fanta et al., 2019)","noteIndex":0},"citationItems":[{"id":120,"uris":["http://zotero.org/users/local/yyBX3i8n/items/88LUR3HV"],"itemData":{"id":120,"type":"article-journal","container-title":"Wetlands","DOI":"10.1672/0277-5212(2001)021[0442:SCNABO]2.0.CO;2","ISSN":"0277-5212, 1943-6246","issue":"3","journalAbbreviation":"Wetlands","language":"en","page":"442-447","source":"DOI.org (Crossref)","title":"Salt cedar negatively affects biodiversity of aquatic Macroinvertebrates","volume":"21","author":[{"family":"Bailey","given":"Joseph K."},{"family":"Schweitzer","given":"Jennifer A."},{"family":"Whitham","given":"Thomas G."}],"issued":{"date-parts":[["2001",9]]}}},{"id":97,"uris":["http://zotero.org/users/local/yyBX3i8n/items/5SQYK7VT"],"itemData":{"id":97,"type":"article-journal","container-title":"Hydrobiologia","DOI":"10.1007/s10750-019-04006-1","ISSN":"0018-8158,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Pr="00200561">
        <w:rPr>
          <w:rFonts w:ascii="Times New Roman" w:hAnsi="Times New Roman" w:cs="Times New Roman"/>
          <w:sz w:val="24"/>
        </w:rPr>
        <w:t xml:space="preserve">(Bailey et al., 2001; </w:t>
      </w:r>
      <w:proofErr w:type="spellStart"/>
      <w:r w:rsidRPr="00200561">
        <w:rPr>
          <w:rFonts w:ascii="Times New Roman" w:hAnsi="Times New Roman" w:cs="Times New Roman"/>
          <w:sz w:val="24"/>
        </w:rPr>
        <w:t>Effert</w:t>
      </w:r>
      <w:proofErr w:type="spellEnd"/>
      <w:r w:rsidRPr="00200561">
        <w:rPr>
          <w:rFonts w:ascii="Times New Roman" w:hAnsi="Times New Roman" w:cs="Times New Roman"/>
          <w:sz w:val="24"/>
        </w:rPr>
        <w: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w:t>
      </w:r>
      <w:r w:rsidR="00A10EA5">
        <w:rPr>
          <w:rFonts w:ascii="Times New Roman" w:hAnsi="Times New Roman" w:cs="Times New Roman"/>
          <w:sz w:val="24"/>
          <w:szCs w:val="24"/>
        </w:rPr>
        <w:t xml:space="preserve"> Even differences between cottonwood species impact aquatic invertebrate assemblages </w:t>
      </w:r>
      <w:r w:rsidR="00A10EA5">
        <w:rPr>
          <w:rFonts w:ascii="Times New Roman" w:hAnsi="Times New Roman" w:cs="Times New Roman"/>
          <w:sz w:val="24"/>
          <w:szCs w:val="24"/>
        </w:rPr>
        <w:fldChar w:fldCharType="begin"/>
      </w:r>
      <w:r w:rsidR="00A10EA5">
        <w:rPr>
          <w:rFonts w:ascii="Times New Roman" w:hAnsi="Times New Roman" w:cs="Times New Roman"/>
          <w:sz w:val="24"/>
          <w:szCs w:val="24"/>
        </w:rPr>
        <w:instrText xml:space="preserve"> ADDIN ZOTERO_ITEM CSL_CITATION {"citationID":"IlcQlv9M","properties":{"formattedCitation":"(Compson et al., 2013)","plainCitation":"(Compson et al., 2013)","noteIndex":0},"citationItems":[{"id":124,"uris":["http://zotero.org/users/local/yyBX3i8n/items/SPMSEJE2"],"itemData":{"id":124,"type":"article-journal","container-title":"Oecologia","DOI":"10.1007/s00442-013-2643-6","ISSN":"0029-8549, 1432-1939","issue":"2","journalAbbreviation":"Oecologia","language":"en","license":"http://www.springer.com/tdm","page":"507-519","source":"DOI.org (Crossref)","title":"Leaf litter quality affects aquatic insect emergence: contrasting patterns from two foundation trees","title-short":"Leaf litter quality affects aquatic insect emergence","volume":"173","author":[{"family":"Compson","given":"Zacchaeus G."},{"family":"Adams","given":"Kenneth J."},{"family":"Edwards","given":"Joeseph A."},{"family":"Maestas","given":"Jesse M."},{"family":"Whitham","given":"Thomas G."},{"family":"Marks","given":"Jane C."}],"issued":{"date-parts":[["2013",10]]}}}],"schema":"https://github.com/citation-style-language/schema/raw/master/csl-citation.json"} </w:instrText>
      </w:r>
      <w:r w:rsidR="00A10EA5">
        <w:rPr>
          <w:rFonts w:ascii="Times New Roman" w:hAnsi="Times New Roman" w:cs="Times New Roman"/>
          <w:sz w:val="24"/>
          <w:szCs w:val="24"/>
        </w:rPr>
        <w:fldChar w:fldCharType="separate"/>
      </w:r>
      <w:r w:rsidR="00A10EA5" w:rsidRPr="00A10EA5">
        <w:rPr>
          <w:rFonts w:ascii="Times New Roman" w:hAnsi="Times New Roman" w:cs="Times New Roman"/>
          <w:sz w:val="24"/>
        </w:rPr>
        <w:t>(Compson et al., 2013)</w:t>
      </w:r>
      <w:r w:rsidR="00A10EA5">
        <w:rPr>
          <w:rFonts w:ascii="Times New Roman" w:hAnsi="Times New Roman" w:cs="Times New Roman"/>
          <w:sz w:val="24"/>
          <w:szCs w:val="24"/>
        </w:rPr>
        <w:fldChar w:fldCharType="end"/>
      </w:r>
      <w:r w:rsidR="007929F0">
        <w:rPr>
          <w:rFonts w:ascii="Times New Roman" w:hAnsi="Times New Roman" w:cs="Times New Roman"/>
          <w:sz w:val="24"/>
          <w:szCs w:val="24"/>
        </w:rPr>
        <w:t xml:space="preserve"> </w:t>
      </w:r>
      <w:r w:rsidR="003A4897" w:rsidRPr="002245EF">
        <w:rPr>
          <w:rFonts w:ascii="Times New Roman" w:hAnsi="Times New Roman" w:cs="Times New Roman"/>
          <w:sz w:val="24"/>
          <w:szCs w:val="24"/>
        </w:rPr>
        <w:t xml:space="preserve">In Arizona, 80 percent of all vertebrate species complete a part of their lifecycle in riparian areas (Hubbard, 1977). </w:t>
      </w:r>
    </w:p>
    <w:p w14:paraId="1078DB85" w14:textId="77777777" w:rsidR="00D548A9" w:rsidRDefault="00D548A9" w:rsidP="00A10EA5">
      <w:pPr>
        <w:spacing w:line="480" w:lineRule="auto"/>
        <w:ind w:firstLine="720"/>
        <w:rPr>
          <w:rFonts w:ascii="Times New Roman" w:hAnsi="Times New Roman" w:cs="Times New Roman"/>
          <w:sz w:val="24"/>
          <w:szCs w:val="24"/>
        </w:rPr>
      </w:pPr>
    </w:p>
    <w:p w14:paraId="36C10C05" w14:textId="1FDA303A" w:rsidR="00CA21EE" w:rsidRPr="007929F0" w:rsidRDefault="003A4897" w:rsidP="00A10EA5">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 </w:t>
      </w:r>
      <w:r w:rsidR="00CA21EE" w:rsidRPr="007929F0">
        <w:rPr>
          <w:rFonts w:ascii="Times New Roman" w:hAnsi="Times New Roman" w:cs="Times New Roman"/>
          <w:sz w:val="24"/>
          <w:szCs w:val="24"/>
        </w:rPr>
        <w:t xml:space="preserve">In agricultural areas, </w:t>
      </w:r>
      <w:r w:rsidR="00776569" w:rsidRPr="007929F0">
        <w:rPr>
          <w:rFonts w:ascii="Times New Roman" w:hAnsi="Times New Roman" w:cs="Times New Roman"/>
          <w:sz w:val="24"/>
          <w:szCs w:val="24"/>
        </w:rPr>
        <w:t>riparian forests</w:t>
      </w:r>
      <w:r w:rsidR="00CA21EE" w:rsidRPr="007929F0">
        <w:rPr>
          <w:rFonts w:ascii="Times New Roman" w:hAnsi="Times New Roman" w:cs="Times New Roman"/>
          <w:sz w:val="24"/>
          <w:szCs w:val="24"/>
        </w:rPr>
        <w:t xml:space="preserve"> filters sediment and nutrients</w:t>
      </w:r>
      <w:r w:rsidR="00776569" w:rsidRPr="007929F0">
        <w:rPr>
          <w:rFonts w:ascii="Times New Roman" w:hAnsi="Times New Roman" w:cs="Times New Roman"/>
          <w:sz w:val="24"/>
          <w:szCs w:val="24"/>
        </w:rPr>
        <w:t xml:space="preserve"> from reaching rivers</w:t>
      </w:r>
      <w:r w:rsidR="007929F0" w:rsidRPr="007929F0">
        <w:rPr>
          <w:rFonts w:ascii="Times New Roman" w:hAnsi="Times New Roman" w:cs="Times New Roman"/>
          <w:sz w:val="24"/>
          <w:szCs w:val="24"/>
        </w:rPr>
        <w:t xml:space="preserve"> </w:t>
      </w:r>
      <w:r w:rsidR="007929F0" w:rsidRPr="007929F0">
        <w:rPr>
          <w:rFonts w:ascii="Times New Roman" w:hAnsi="Times New Roman" w:cs="Times New Roman"/>
          <w:sz w:val="24"/>
          <w:szCs w:val="24"/>
        </w:rPr>
        <w:fldChar w:fldCharType="begin"/>
      </w:r>
      <w:r w:rsidR="007929F0" w:rsidRPr="007929F0">
        <w:rPr>
          <w:rFonts w:ascii="Times New Roman" w:hAnsi="Times New Roman" w:cs="Times New Roman"/>
          <w:sz w:val="24"/>
          <w:szCs w:val="24"/>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7929F0">
        <w:rPr>
          <w:rFonts w:ascii="Times New Roman" w:hAnsi="Times New Roman" w:cs="Times New Roman"/>
          <w:sz w:val="24"/>
          <w:szCs w:val="24"/>
        </w:rPr>
        <w:fldChar w:fldCharType="separate"/>
      </w:r>
      <w:r w:rsidR="007929F0" w:rsidRPr="007929F0">
        <w:rPr>
          <w:rFonts w:ascii="Times New Roman" w:hAnsi="Times New Roman" w:cs="Times New Roman"/>
          <w:sz w:val="24"/>
        </w:rPr>
        <w:t>(Kreiling et al., 2021)</w:t>
      </w:r>
      <w:r w:rsidR="007929F0" w:rsidRPr="007929F0">
        <w:rPr>
          <w:rFonts w:ascii="Times New Roman" w:hAnsi="Times New Roman" w:cs="Times New Roman"/>
          <w:sz w:val="24"/>
          <w:szCs w:val="24"/>
        </w:rPr>
        <w:fldChar w:fldCharType="end"/>
      </w:r>
      <w:r w:rsidR="00776569" w:rsidRPr="007929F0">
        <w:rPr>
          <w:rFonts w:ascii="Times New Roman" w:hAnsi="Times New Roman" w:cs="Times New Roman"/>
          <w:sz w:val="24"/>
          <w:szCs w:val="24"/>
        </w:rPr>
        <w:t>.</w:t>
      </w:r>
    </w:p>
    <w:p w14:paraId="242235A2" w14:textId="1578D845" w:rsidR="00114151" w:rsidRPr="00114151" w:rsidRDefault="00114151" w:rsidP="00114151">
      <w:pPr>
        <w:spacing w:line="480" w:lineRule="auto"/>
        <w:rPr>
          <w:rFonts w:ascii="Times New Roman" w:hAnsi="Times New Roman" w:cs="Times New Roman"/>
          <w:b/>
          <w:bCs/>
          <w:sz w:val="24"/>
          <w:szCs w:val="24"/>
        </w:rPr>
      </w:pPr>
      <w:r w:rsidRPr="00114151">
        <w:rPr>
          <w:rFonts w:ascii="Times New Roman" w:hAnsi="Times New Roman" w:cs="Times New Roman"/>
          <w:b/>
          <w:bCs/>
          <w:sz w:val="24"/>
          <w:szCs w:val="24"/>
        </w:rPr>
        <w:t>Cottonwood reproductive ecology</w:t>
      </w:r>
    </w:p>
    <w:p w14:paraId="187B5BBC" w14:textId="10EB0B6E"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3B2B92F8" w14:textId="7C800E8C"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Pr>
          <w:rFonts w:ascii="Times New Roman" w:hAnsi="Times New Roman" w:cs="Times New Roman"/>
          <w:sz w:val="24"/>
          <w:szCs w:val="24"/>
        </w:rPr>
        <w:t xml:space="preserve">. This makes their seedlings sensitive to changes in groundwater depth. Groundwater levels cannot drop too quickly or else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were also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D548A9">
        <w:rPr>
          <w:rFonts w:ascii="Times New Roman" w:hAnsi="Times New Roman" w:cs="Times New Roman"/>
          <w:sz w:val="24"/>
          <w:szCs w:val="24"/>
        </w:rPr>
        <w:t>and increased woody competition decreased radial and terminal growth</w:t>
      </w:r>
      <w:r w:rsidR="00673032" w:rsidRPr="00581ABD">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{"citationID":"mu1wxWWv","properties":{"formattedCitation":"(Bhattacharjee et al., 2010; Bunting et al., 2013)","plainCitation":"(Bhattacharjee et al., 2010; Bunting et al., 2013)","noteIndex":0},"citationItems":[{"id":79,"uris":["http://zotero.org/users/local/yyBX3i8n/items/IZA3SC8Q"],"itemData":{"id":79,"type":"article-journal","container-title":"Journal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673032" w:rsidRPr="00581ABD">
        <w:rPr>
          <w:rFonts w:ascii="Times New Roman" w:hAnsi="Times New Roman" w:cs="Times New Roman"/>
          <w:sz w:val="24"/>
          <w:szCs w:val="24"/>
        </w:rPr>
        <w:fldChar w:fldCharType="separate"/>
      </w:r>
      <w:r w:rsidR="00D548A9" w:rsidRPr="00D548A9">
        <w:rPr>
          <w:rFonts w:ascii="Times New Roman" w:hAnsi="Times New Roman" w:cs="Times New Roman"/>
          <w:sz w:val="24"/>
        </w:rPr>
        <w:t>(Bhattacharjee et al., 2010; Bunting et al., 2013)</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p>
    <w:p w14:paraId="7FDD3800" w14:textId="1B52FC8B"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Because most of the Verde River is unregulated and largely free-flowing, native species still dominate riparian areas.  Age class structure is very diverse among riparian trees. Stands of Fremont cottonwood and Goodding’s willow often occur in spatially separate, but same age cohorts with younger stands closer to the active channel and older stands extending up to 200 meters away </w:t>
      </w:r>
      <w:r w:rsidR="00884ABA">
        <w:rPr>
          <w:rFonts w:ascii="Times New Roman" w:hAnsi="Times New Roman" w:cs="Times New Roman"/>
          <w:sz w:val="24"/>
          <w:szCs w:val="24"/>
        </w:rPr>
        <w:fldChar w:fldCharType="begin"/>
      </w:r>
      <w:r w:rsidR="00884ABA">
        <w:rPr>
          <w:rFonts w:ascii="Times New Roman" w:hAnsi="Times New Roman" w:cs="Times New Roman"/>
          <w:sz w:val="24"/>
          <w:szCs w:val="24"/>
        </w:rPr>
        <w:instrText xml:space="preserve"> ADDIN ZOTERO_ITEM CSL_CITATION {"citationID":"PWAbR8wk","properties":{"formattedCitation":"(Stromberg, 1993; Stromberg et al., 2010)","plainCitation":"(Stromberg, 1993; Stromberg et al., 2010)","noteIndex":0},"citationItems":[{"id":4,"uris":["http://zotero.org/users/local/yyBX3i8n/items/LB2IFNW6"],"itemData":{"id":4,"type":"article-journal","container-title":"Journal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C"}],"issued":{"date-parts":[["1993"]]}}},{"id":121,"uris":["http://zotero.org/users/local/yyBX3i8n/items/UZ8KAXDW"],"itemData":{"id":121,"type":"article-journal","container-title":"Forest Ecology and Management","DOI":"10.1016/j.foreco.2010.01.005","ISSN":"03781127","issue":"6","journalAbbreviation":"Forest Ecology and Management","language":"en","license":"https://www.elsevier.com/tdm/userlicense/1.0/","page":"1181-1189","source":"DOI.org (Crossref)","title":"A century of riparian forest expansion following extreme disturbance: Spatio-temporal change in Populus/Salix/Tamarix forests along the Upper San Pedro River, Arizona, USA","title-short":"A century of riparian forest expansion following extreme disturbance","volume":"259","author":[{"family":"Stromberg","given":"Juliet C."},{"family":"Tluczek","given":"Melanie G.F."},{"family":"Hazelton","given":"Andrea F."},{"family":"Ajami","given":"Hoori"}],"issued":{"date-parts":[["2010",3]]}}}],"schema":"https://github.com/citation-style-language/schema/raw/master/csl-citation.json"} </w:instrText>
      </w:r>
      <w:r w:rsidR="00884ABA">
        <w:rPr>
          <w:rFonts w:ascii="Times New Roman" w:hAnsi="Times New Roman" w:cs="Times New Roman"/>
          <w:sz w:val="24"/>
          <w:szCs w:val="24"/>
        </w:rPr>
        <w:fldChar w:fldCharType="separate"/>
      </w:r>
      <w:r w:rsidR="00884ABA" w:rsidRPr="00884ABA">
        <w:rPr>
          <w:rFonts w:ascii="Times New Roman" w:hAnsi="Times New Roman" w:cs="Times New Roman"/>
          <w:sz w:val="24"/>
        </w:rPr>
        <w:t>(Stromberg, 1993; Stromberg et al., 2010)</w:t>
      </w:r>
      <w:r w:rsidR="00884ABA">
        <w:rPr>
          <w:rFonts w:ascii="Times New Roman" w:hAnsi="Times New Roman" w:cs="Times New Roman"/>
          <w:sz w:val="24"/>
          <w:szCs w:val="24"/>
        </w:rPr>
        <w:fldChar w:fldCharType="end"/>
      </w:r>
      <w:r w:rsidR="00884ABA">
        <w:rPr>
          <w:rFonts w:ascii="Times New Roman" w:hAnsi="Times New Roman" w:cs="Times New Roman"/>
          <w:sz w:val="24"/>
          <w:szCs w:val="24"/>
        </w:rPr>
        <w:t>.</w:t>
      </w:r>
    </w:p>
    <w:p w14:paraId="20586E46" w14:textId="7DDFE1EC" w:rsidR="00114151" w:rsidRPr="00114151" w:rsidRDefault="00114151" w:rsidP="00114151">
      <w:pPr>
        <w:spacing w:line="480" w:lineRule="auto"/>
        <w:rPr>
          <w:rFonts w:ascii="Times New Roman" w:hAnsi="Times New Roman" w:cs="Times New Roman"/>
          <w:b/>
          <w:bCs/>
          <w:sz w:val="24"/>
          <w:szCs w:val="24"/>
        </w:rPr>
      </w:pPr>
      <w:r w:rsidRPr="00114151">
        <w:rPr>
          <w:rFonts w:ascii="Times New Roman" w:hAnsi="Times New Roman" w:cs="Times New Roman"/>
          <w:b/>
          <w:bCs/>
          <w:sz w:val="24"/>
          <w:szCs w:val="24"/>
        </w:rPr>
        <w:t>Threats</w:t>
      </w:r>
    </w:p>
    <w:p w14:paraId="13E4BE1D" w14:textId="79217DC6" w:rsidR="00581ABD" w:rsidRDefault="00581ABD" w:rsidP="00BE5A03">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(cite).</w:t>
      </w:r>
      <w:r w:rsidR="00BE5A03">
        <w:rPr>
          <w:rFonts w:ascii="Times New Roman" w:hAnsi="Times New Roman" w:cs="Times New Roman"/>
          <w:sz w:val="24"/>
          <w:szCs w:val="24"/>
        </w:rPr>
        <w:t xml:space="preserve"> </w:t>
      </w:r>
      <w:r w:rsidR="00101934">
        <w:rPr>
          <w:rFonts w:ascii="Times New Roman" w:hAnsi="Times New Roman" w:cs="Times New Roman"/>
          <w:sz w:val="24"/>
          <w:szCs w:val="24"/>
        </w:rPr>
        <w:t xml:space="preserve">Groundwater </w:t>
      </w:r>
      <w:r w:rsidR="00101934" w:rsidRPr="00B240C0">
        <w:rPr>
          <w:rFonts w:ascii="Times New Roman" w:hAnsi="Times New Roman" w:cs="Times New Roman"/>
          <w:sz w:val="24"/>
          <w:szCs w:val="24"/>
        </w:rPr>
        <w:t>level decline</w:t>
      </w:r>
      <w:r w:rsidR="00BE5A03">
        <w:rPr>
          <w:rFonts w:ascii="Times New Roman" w:hAnsi="Times New Roman" w:cs="Times New Roman"/>
          <w:sz w:val="24"/>
          <w:szCs w:val="24"/>
        </w:rPr>
        <w:t>s from river regulation or dewatering negatively impact</w:t>
      </w:r>
      <w:r w:rsidR="00101934" w:rsidRPr="00B240C0">
        <w:rPr>
          <w:rFonts w:ascii="Times New Roman" w:hAnsi="Times New Roman" w:cs="Times New Roman"/>
          <w:sz w:val="24"/>
          <w:szCs w:val="24"/>
        </w:rPr>
        <w:t xml:space="preserve"> riparian forests in arid and semi-arid environments.</w:t>
      </w:r>
      <w:r w:rsidR="00101934">
        <w:rPr>
          <w:rFonts w:ascii="Times New Roman" w:hAnsi="Times New Roman" w:cs="Times New Roman"/>
          <w:sz w:val="24"/>
          <w:szCs w:val="24"/>
        </w:rPr>
        <w:t xml:space="preserve"> Riparian forests are extremely sensitive to changes in groundwater level. Groundwater </w:t>
      </w:r>
      <w:r w:rsidR="005377F2">
        <w:rPr>
          <w:rFonts w:ascii="Times New Roman" w:hAnsi="Times New Roman" w:cs="Times New Roman"/>
          <w:sz w:val="24"/>
          <w:szCs w:val="24"/>
        </w:rPr>
        <w:t>decreases</w:t>
      </w:r>
      <w:r w:rsidR="00101934">
        <w:rPr>
          <w:rFonts w:ascii="Times New Roman" w:hAnsi="Times New Roman" w:cs="Times New Roman"/>
          <w:sz w:val="24"/>
          <w:szCs w:val="24"/>
        </w:rPr>
        <w:t xml:space="preserve"> </w:t>
      </w:r>
      <w:r w:rsidR="005377F2">
        <w:rPr>
          <w:rFonts w:ascii="Times New Roman" w:hAnsi="Times New Roman" w:cs="Times New Roman"/>
          <w:sz w:val="24"/>
          <w:szCs w:val="24"/>
        </w:rPr>
        <w:t>have</w:t>
      </w:r>
      <w:r w:rsidR="00101934">
        <w:rPr>
          <w:rFonts w:ascii="Times New Roman" w:hAnsi="Times New Roman" w:cs="Times New Roman"/>
          <w:sz w:val="24"/>
          <w:szCs w:val="24"/>
        </w:rPr>
        <w:t xml:space="preserve"> been observed to cause decreased growth </w:t>
      </w:r>
      <w:r w:rsidR="00BE5A03">
        <w:rPr>
          <w:rFonts w:ascii="Times New Roman" w:hAnsi="Times New Roman" w:cs="Times New Roman"/>
          <w:sz w:val="24"/>
          <w:szCs w:val="24"/>
        </w:rPr>
        <w:t xml:space="preserve">and death </w:t>
      </w:r>
      <w:r w:rsidR="005377F2">
        <w:rPr>
          <w:rFonts w:ascii="Times New Roman" w:hAnsi="Times New Roman" w:cs="Times New Roman"/>
          <w:sz w:val="24"/>
          <w:szCs w:val="24"/>
        </w:rPr>
        <w:t>among riparian tree species</w:t>
      </w:r>
      <w:r w:rsidR="00101934">
        <w:rPr>
          <w:rFonts w:ascii="Times New Roman" w:hAnsi="Times New Roman" w:cs="Times New Roman"/>
          <w:sz w:val="24"/>
          <w:szCs w:val="24"/>
        </w:rPr>
        <w:t xml:space="preserve">. </w:t>
      </w:r>
      <w:r w:rsidR="00101934">
        <w:rPr>
          <w:rFonts w:ascii="Times New Roman" w:hAnsi="Times New Roman" w:cs="Times New Roman"/>
          <w:sz w:val="24"/>
          <w:szCs w:val="24"/>
        </w:rPr>
        <w:fldChar w:fldCharType="begin"/>
      </w:r>
      <w:r w:rsidR="00BE5A03">
        <w:rPr>
          <w:rFonts w:ascii="Times New Roman" w:hAnsi="Times New Roman" w:cs="Times New Roman"/>
          <w:sz w:val="24"/>
          <w:szCs w:val="24"/>
        </w:rPr>
        <w:instrText xml:space="preserve"> ADDIN ZOTERO_ITEM CSL_CITATION {"citationID":"S71hZIXD","properties":{"formattedCitation":"(Kranjcec et al., 1998; Rood et al., 2003; Scott et al., 1999; Williams &amp; Cooper, 2005)","plainCitation":"(Kranjcec et al., 1998; Rood et al., 2003; Scott et al., 1999;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sidR="00101934">
        <w:rPr>
          <w:rFonts w:ascii="Times New Roman" w:hAnsi="Times New Roman" w:cs="Times New Roman"/>
          <w:sz w:val="24"/>
          <w:szCs w:val="24"/>
        </w:rPr>
        <w:fldChar w:fldCharType="separate"/>
      </w:r>
      <w:r w:rsidR="00BE5A03" w:rsidRPr="00BE5A03">
        <w:rPr>
          <w:rFonts w:ascii="Times New Roman" w:hAnsi="Times New Roman" w:cs="Times New Roman"/>
          <w:sz w:val="24"/>
        </w:rPr>
        <w:t>(</w:t>
      </w:r>
      <w:proofErr w:type="spellStart"/>
      <w:r w:rsidR="00BE5A03" w:rsidRPr="00BE5A03">
        <w:rPr>
          <w:rFonts w:ascii="Times New Roman" w:hAnsi="Times New Roman" w:cs="Times New Roman"/>
          <w:sz w:val="24"/>
        </w:rPr>
        <w:t>Kranjcec</w:t>
      </w:r>
      <w:proofErr w:type="spellEnd"/>
      <w:r w:rsidR="00BE5A03" w:rsidRPr="00BE5A03">
        <w:rPr>
          <w:rFonts w:ascii="Times New Roman" w:hAnsi="Times New Roman" w:cs="Times New Roman"/>
          <w:sz w:val="24"/>
        </w:rPr>
        <w:t xml:space="preserve"> et al., 1998; Rood et al., 2003; Scott et al., 1999; Williams &amp; Cooper, 2005)</w:t>
      </w:r>
      <w:r w:rsidR="00101934">
        <w:rPr>
          <w:rFonts w:ascii="Times New Roman" w:hAnsi="Times New Roman" w:cs="Times New Roman"/>
          <w:sz w:val="24"/>
          <w:szCs w:val="24"/>
        </w:rPr>
        <w:fldChar w:fldCharType="end"/>
      </w:r>
      <w:r w:rsidR="00101934">
        <w:rPr>
          <w:rFonts w:ascii="Times New Roman" w:hAnsi="Times New Roman" w:cs="Times New Roman"/>
          <w:sz w:val="24"/>
          <w:szCs w:val="24"/>
        </w:rPr>
        <w:t>. Decreases in groundwater level also advances the transition from native to invasive species.</w:t>
      </w:r>
      <w:r w:rsidR="003B4D9D">
        <w:rPr>
          <w:rFonts w:ascii="Times New Roman" w:hAnsi="Times New Roman" w:cs="Times New Roman"/>
          <w:sz w:val="24"/>
          <w:szCs w:val="24"/>
        </w:rPr>
        <w:t xml:space="preserve"> </w:t>
      </w:r>
      <w:r w:rsidR="003B4D9D">
        <w:rPr>
          <w:rFonts w:ascii="Times New Roman" w:hAnsi="Times New Roman" w:cs="Times New Roman"/>
          <w:sz w:val="24"/>
          <w:szCs w:val="24"/>
        </w:rPr>
        <w:fldChar w:fldCharType="begin"/>
      </w:r>
      <w:r w:rsidR="003B4D9D">
        <w:rPr>
          <w:rFonts w:ascii="Times New Roman" w:hAnsi="Times New Roman" w:cs="Times New Roman"/>
          <w:sz w:val="24"/>
          <w:szCs w:val="24"/>
        </w:rPr>
        <w:instrText xml:space="preserve"> ADDIN ZOTERO_ITEM CSL_CITATION {"citationID":"SaIFcLDH","properties":{"formattedCitation":"(Horton et al., 2001)","plainCitation":"(Horton et al., 2001)","noteIndex":0},"citationItems":[{"id":69,"uris":["http://zotero.org/users/local/yyBX3i8n/items/QWMWSXYJ"],"itemData":{"id":69,"type":"article-journal","container-title":"Ecological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C."}],"issued":{"date-parts":[["2001",8]]}}}],"schema":"https://github.com/citation-style-language/schema/raw/master/csl-citation.json"} </w:instrText>
      </w:r>
      <w:r w:rsidR="003B4D9D">
        <w:rPr>
          <w:rFonts w:ascii="Times New Roman" w:hAnsi="Times New Roman" w:cs="Times New Roman"/>
          <w:sz w:val="24"/>
          <w:szCs w:val="24"/>
        </w:rPr>
        <w:fldChar w:fldCharType="separate"/>
      </w:r>
      <w:r w:rsidR="003B4D9D" w:rsidRPr="003B4D9D">
        <w:rPr>
          <w:rFonts w:ascii="Times New Roman" w:hAnsi="Times New Roman" w:cs="Times New Roman"/>
          <w:sz w:val="24"/>
        </w:rPr>
        <w:t>(Horton et al., 2001)</w:t>
      </w:r>
      <w:r w:rsidR="003B4D9D">
        <w:rPr>
          <w:rFonts w:ascii="Times New Roman" w:hAnsi="Times New Roman" w:cs="Times New Roman"/>
          <w:sz w:val="24"/>
          <w:szCs w:val="24"/>
        </w:rPr>
        <w:fldChar w:fldCharType="end"/>
      </w:r>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7"/>
      <w:commentRangeStart w:id="8"/>
      <w:r w:rsidRPr="00581ABD">
        <w:rPr>
          <w:rFonts w:ascii="Times New Roman" w:hAnsi="Times New Roman" w:cs="Times New Roman"/>
          <w:sz w:val="24"/>
          <w:szCs w:val="24"/>
        </w:rPr>
        <w:t xml:space="preserve">Arundo </w:t>
      </w:r>
      <w:commentRangeEnd w:id="7"/>
      <w:r>
        <w:rPr>
          <w:rStyle w:val="CommentReference"/>
        </w:rPr>
        <w:commentReference w:id="7"/>
      </w:r>
      <w:commentRangeEnd w:id="8"/>
      <w:r w:rsidR="0072113A">
        <w:rPr>
          <w:rStyle w:val="CommentReference"/>
        </w:rPr>
        <w:commentReference w:id="8"/>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329D8669" w14:textId="7EDA865C" w:rsidR="008625F9" w:rsidRPr="00BE5A03" w:rsidRDefault="008625F9" w:rsidP="00BE5A03">
      <w:pPr>
        <w:spacing w:line="480" w:lineRule="auto"/>
        <w:ind w:firstLine="720"/>
        <w:rPr>
          <w:rFonts w:ascii="Times New Roman" w:hAnsi="Times New Roman" w:cs="Times New Roman"/>
          <w:sz w:val="24"/>
          <w:szCs w:val="24"/>
        </w:rPr>
      </w:pPr>
      <w:r w:rsidRPr="00BE5A03">
        <w:rPr>
          <w:rFonts w:ascii="Times New Roman" w:hAnsi="Times New Roman" w:cs="Times New Roman"/>
          <w:sz w:val="24"/>
          <w:szCs w:val="24"/>
        </w:rPr>
        <w:lastRenderedPageBreak/>
        <w:t>Grazing</w:t>
      </w:r>
      <w:r w:rsidR="00581ABD" w:rsidRPr="00BE5A03">
        <w:rPr>
          <w:rFonts w:ascii="Times New Roman" w:hAnsi="Times New Roman" w:cs="Times New Roman"/>
          <w:sz w:val="24"/>
          <w:szCs w:val="24"/>
        </w:rPr>
        <w:t xml:space="preserve"> was historically allowed within </w:t>
      </w:r>
      <w:r w:rsidR="00D267D9" w:rsidRPr="00BE5A03">
        <w:rPr>
          <w:rFonts w:ascii="Times New Roman" w:hAnsi="Times New Roman" w:cs="Times New Roman"/>
          <w:sz w:val="24"/>
          <w:szCs w:val="24"/>
        </w:rPr>
        <w:t>western</w:t>
      </w:r>
      <w:r w:rsidR="00581ABD" w:rsidRPr="00BE5A03">
        <w:rPr>
          <w:rFonts w:ascii="Times New Roman" w:hAnsi="Times New Roman" w:cs="Times New Roman"/>
          <w:sz w:val="24"/>
          <w:szCs w:val="24"/>
        </w:rPr>
        <w:t xml:space="preserve"> riparian </w:t>
      </w:r>
      <w:commentRangeStart w:id="9"/>
      <w:r w:rsidR="00581ABD" w:rsidRPr="00BE5A03">
        <w:rPr>
          <w:rFonts w:ascii="Times New Roman" w:hAnsi="Times New Roman" w:cs="Times New Roman"/>
          <w:sz w:val="24"/>
          <w:szCs w:val="24"/>
        </w:rPr>
        <w:t>zone</w:t>
      </w:r>
      <w:commentRangeEnd w:id="9"/>
      <w:r w:rsidR="00581ABD">
        <w:rPr>
          <w:rStyle w:val="CommentReference"/>
        </w:rPr>
        <w:commentReference w:id="9"/>
      </w:r>
      <w:r w:rsidR="00BE5A03" w:rsidRPr="00BE5A03">
        <w:rPr>
          <w:rFonts w:ascii="Times New Roman" w:hAnsi="Times New Roman" w:cs="Times New Roman"/>
          <w:sz w:val="24"/>
          <w:szCs w:val="24"/>
        </w:rPr>
        <w:t xml:space="preserve">. </w:t>
      </w:r>
      <w:r w:rsidR="00581ABD" w:rsidRPr="00BE5A03">
        <w:rPr>
          <w:rFonts w:ascii="Times New Roman" w:hAnsi="Times New Roman" w:cs="Times New Roman"/>
          <w:sz w:val="24"/>
          <w:szCs w:val="24"/>
        </w:rPr>
        <w:t>Grazing n</w:t>
      </w:r>
      <w:r w:rsidRPr="00BE5A03">
        <w:rPr>
          <w:rFonts w:ascii="Times New Roman" w:hAnsi="Times New Roman" w:cs="Times New Roman"/>
          <w:sz w:val="24"/>
          <w:szCs w:val="24"/>
        </w:rPr>
        <w:t>egative</w:t>
      </w:r>
      <w:r w:rsidR="00581ABD" w:rsidRPr="00BE5A03">
        <w:rPr>
          <w:rFonts w:ascii="Times New Roman" w:hAnsi="Times New Roman" w:cs="Times New Roman"/>
          <w:sz w:val="24"/>
          <w:szCs w:val="24"/>
        </w:rPr>
        <w:t>ly</w:t>
      </w:r>
      <w:r w:rsidRPr="00BE5A03">
        <w:rPr>
          <w:rFonts w:ascii="Times New Roman" w:hAnsi="Times New Roman" w:cs="Times New Roman"/>
          <w:sz w:val="24"/>
          <w:szCs w:val="24"/>
        </w:rPr>
        <w:t xml:space="preserve"> impact</w:t>
      </w:r>
      <w:r w:rsidR="00581ABD" w:rsidRPr="00BE5A03">
        <w:rPr>
          <w:rFonts w:ascii="Times New Roman" w:hAnsi="Times New Roman" w:cs="Times New Roman"/>
          <w:sz w:val="24"/>
          <w:szCs w:val="24"/>
        </w:rPr>
        <w:t>s</w:t>
      </w:r>
      <w:r w:rsidRPr="00BE5A03">
        <w:rPr>
          <w:rFonts w:ascii="Times New Roman" w:hAnsi="Times New Roman" w:cs="Times New Roman"/>
          <w:sz w:val="24"/>
          <w:szCs w:val="24"/>
        </w:rPr>
        <w:t xml:space="preserve"> seedling abundance</w:t>
      </w:r>
      <w:r w:rsidR="00C0626B" w:rsidRPr="00BE5A03">
        <w:rPr>
          <w:rFonts w:ascii="Times New Roman" w:hAnsi="Times New Roman" w:cs="Times New Roman"/>
          <w:sz w:val="24"/>
          <w:szCs w:val="24"/>
        </w:rPr>
        <w:t xml:space="preserve"> </w:t>
      </w:r>
      <w:r w:rsidR="00C0626B" w:rsidRPr="00BE5A03">
        <w:rPr>
          <w:rFonts w:ascii="Times New Roman" w:hAnsi="Times New Roman" w:cs="Times New Roman"/>
          <w:sz w:val="24"/>
          <w:szCs w:val="24"/>
        </w:rPr>
        <w:fldChar w:fldCharType="begin"/>
      </w:r>
      <w:r w:rsidR="00C0626B" w:rsidRPr="00BE5A03">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00C0626B" w:rsidRPr="00BE5A03">
        <w:rPr>
          <w:rFonts w:ascii="Times New Roman" w:hAnsi="Times New Roman" w:cs="Times New Roman"/>
          <w:sz w:val="24"/>
          <w:szCs w:val="24"/>
        </w:rPr>
        <w:fldChar w:fldCharType="separate"/>
      </w:r>
      <w:r w:rsidR="00C0626B" w:rsidRPr="00BE5A03">
        <w:rPr>
          <w:rFonts w:ascii="Times New Roman" w:hAnsi="Times New Roman" w:cs="Times New Roman"/>
          <w:sz w:val="24"/>
        </w:rPr>
        <w:t>(Endress et al., 2012; Szaro &amp; Pase, 1983)</w:t>
      </w:r>
      <w:r w:rsidR="00C0626B" w:rsidRPr="00BE5A03">
        <w:rPr>
          <w:rFonts w:ascii="Times New Roman" w:hAnsi="Times New Roman" w:cs="Times New Roman"/>
          <w:sz w:val="24"/>
          <w:szCs w:val="24"/>
        </w:rPr>
        <w:fldChar w:fldCharType="end"/>
      </w:r>
      <w:r w:rsidR="00581ABD" w:rsidRPr="00BE5A03">
        <w:rPr>
          <w:rFonts w:ascii="Times New Roman" w:hAnsi="Times New Roman" w:cs="Times New Roman"/>
          <w:sz w:val="24"/>
          <w:szCs w:val="24"/>
        </w:rPr>
        <w:t>. Small, deciduous seedlings are ideal forage for both domestic cattle and wild animals.</w:t>
      </w:r>
    </w:p>
    <w:p w14:paraId="765A3C30" w14:textId="5FB5FD1B" w:rsidR="00A214EA" w:rsidRPr="002245EF" w:rsidRDefault="00BB3237" w:rsidP="003F104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Fires in riparian areas have variable effects based on land use history and burn severity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{"citationID":"FI5zZVV8","properties":{"formattedCitation":"(Ellis, 2001)","plainCitation":"(Ellis, 2001)","noteIndex":0},"citationItems":[{"id":36,"uris":["http://zotero.org/users/local/yyBX3i8n/items/N3DDKQ2R"],"itemData":{"id":36,"type":"article-journal","container-title":"BIOLOGICAL CONSERVATION","DOI":"10.1016/S0006-3207(00)00108-7","ISSN":"0006-3207","issue":"2","page":"159-170","title":"Short-term response of woody plants to fire in a Rio Grande riparian forest, Central New Mexico, USA","volume":"97","author":[{"family":"Ellis","given":"LM"}],"issued":{"date-parts":[["2001",2]]}}}],"schema":"https://github.com/citation-style-language/schema/raw/master/csl-citation.json"} </w:instrText>
      </w:r>
      <w:r>
        <w:rPr>
          <w:rFonts w:ascii="Times New Roman" w:hAnsi="Times New Roman" w:cs="Times New Roman"/>
          <w:sz w:val="24"/>
          <w:szCs w:val="24"/>
        </w:rPr>
        <w:fldChar w:fldCharType="separate"/>
      </w:r>
      <w:r w:rsidRPr="00BB3237">
        <w:rPr>
          <w:rFonts w:ascii="Times New Roman" w:hAnsi="Times New Roman" w:cs="Times New Roman"/>
          <w:sz w:val="24"/>
        </w:rPr>
        <w:t>(Ellis, 2001)</w:t>
      </w:r>
      <w:r>
        <w:rPr>
          <w:rFonts w:ascii="Times New Roman" w:hAnsi="Times New Roman" w:cs="Times New Roman"/>
          <w:sz w:val="24"/>
          <w:szCs w:val="24"/>
        </w:rPr>
        <w:fldChar w:fldCharType="end"/>
      </w:r>
      <w:r>
        <w:rPr>
          <w:rFonts w:ascii="Times New Roman" w:hAnsi="Times New Roman" w:cs="Times New Roman"/>
          <w:sz w:val="24"/>
          <w:szCs w:val="24"/>
        </w:rPr>
        <w:t>.</w:t>
      </w:r>
      <w:r w:rsidR="00A417E2">
        <w:rPr>
          <w:rFonts w:ascii="Times New Roman" w:hAnsi="Times New Roman" w:cs="Times New Roman"/>
          <w:sz w:val="24"/>
          <w:szCs w:val="24"/>
        </w:rPr>
        <w:t xml:space="preserve">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(Gom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77777777"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10"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11"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12"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13"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w:t>
      </w:r>
      <w:r w:rsidRPr="002245EF">
        <w:rPr>
          <w:rFonts w:ascii="Times New Roman" w:hAnsi="Times New Roman" w:cs="Times New Roman"/>
          <w:sz w:val="24"/>
          <w:szCs w:val="24"/>
        </w:rPr>
        <w:lastRenderedPageBreak/>
        <w:t>to flow through the wild and scenic reach of the river and continuously influence the ecology and geomorphology.</w:t>
      </w:r>
    </w:p>
    <w:p w14:paraId="022E644A" w14:textId="77777777"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14"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15"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77777777"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4C8148E8" w14:textId="77777777" w:rsidR="0072113A" w:rsidRDefault="0070044C" w:rsidP="0072113A">
      <w:pPr>
        <w:spacing w:line="480" w:lineRule="auto"/>
        <w:ind w:firstLine="720"/>
        <w:rPr>
          <w:rFonts w:ascii="Times New Roman" w:hAnsi="Times New Roman" w:cs="Times New Roman"/>
          <w:sz w:val="24"/>
          <w:szCs w:val="24"/>
          <w:highlight w:val="white"/>
        </w:rPr>
      </w:pPr>
      <w:r w:rsidRPr="002245EF">
        <w:rPr>
          <w:rFonts w:ascii="Times New Roman" w:hAnsi="Times New Roman" w:cs="Times New Roman"/>
          <w:sz w:val="24"/>
          <w:szCs w:val="24"/>
        </w:rPr>
        <w:lastRenderedPageBreak/>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w:t>
      </w:r>
    </w:p>
    <w:p w14:paraId="1918BEB9" w14:textId="35745F85" w:rsidR="0072113A" w:rsidRPr="002245EF" w:rsidRDefault="0070044C" w:rsidP="0072113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highlight w:val="white"/>
        </w:rPr>
        <w:t xml:space="preserve"> </w:t>
      </w:r>
      <w:r w:rsidR="0072113A" w:rsidRPr="002245EF">
        <w:rPr>
          <w:rFonts w:ascii="Times New Roman" w:hAnsi="Times New Roman" w:cs="Times New Roman"/>
          <w:sz w:val="24"/>
          <w:szCs w:val="24"/>
        </w:rPr>
        <w:t>The winter of 2023 was the one of the wettest</w:t>
      </w:r>
      <w:ins w:id="16" w:author="Peter Z Fule" w:date="2025-03-08T10:52: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in Arizona in the past 30 years (Figure 2.1). On March 1</w:t>
      </w:r>
      <w:r w:rsidR="0072113A" w:rsidRPr="002245EF">
        <w:rPr>
          <w:rFonts w:ascii="Times New Roman" w:hAnsi="Times New Roman" w:cs="Times New Roman"/>
          <w:sz w:val="24"/>
          <w:szCs w:val="24"/>
          <w:vertAlign w:val="superscript"/>
        </w:rPr>
        <w:t>st</w:t>
      </w:r>
      <w:r w:rsidR="0072113A"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sidR="0072113A">
        <w:rPr>
          <w:rFonts w:ascii="Times New Roman" w:hAnsi="Times New Roman" w:cs="Times New Roman"/>
          <w:sz w:val="24"/>
          <w:szCs w:val="24"/>
        </w:rPr>
        <w:t>to</w:t>
      </w:r>
      <w:r w:rsidR="0072113A" w:rsidRPr="002245EF">
        <w:rPr>
          <w:rFonts w:ascii="Times New Roman" w:hAnsi="Times New Roman" w:cs="Times New Roman"/>
          <w:sz w:val="24"/>
          <w:szCs w:val="24"/>
        </w:rPr>
        <w:t xml:space="preserve"> 10 percent chance a flood of this magnitude would be equaled or exceeded in any given year. (</w:t>
      </w:r>
      <w:hyperlink r:id="rId13" w:history="1">
        <w:r w:rsidR="0072113A" w:rsidRPr="002245EF">
          <w:rPr>
            <w:rStyle w:val="Hyperlink"/>
            <w:rFonts w:ascii="Times New Roman" w:eastAsia="Times New Roman" w:hAnsi="Times New Roman" w:cs="Times New Roman"/>
            <w:color w:val="auto"/>
            <w:sz w:val="24"/>
            <w:szCs w:val="24"/>
          </w:rPr>
          <w:t>https://streamstats.usgs.gov/ss/?gage=09506000&amp;tab=info</w:t>
        </w:r>
      </w:hyperlink>
      <w:r w:rsidR="0072113A" w:rsidRPr="002245EF">
        <w:rPr>
          <w:rFonts w:ascii="Times New Roman" w:hAnsi="Times New Roman" w:cs="Times New Roman"/>
          <w:sz w:val="24"/>
          <w:szCs w:val="24"/>
        </w:rPr>
        <w:t xml:space="preserve">).  Peak snowmelt occurred in mid-March and </w:t>
      </w:r>
      <w:r w:rsidR="0072113A">
        <w:rPr>
          <w:rFonts w:ascii="Times New Roman" w:hAnsi="Times New Roman" w:cs="Times New Roman"/>
          <w:sz w:val="24"/>
          <w:szCs w:val="24"/>
        </w:rPr>
        <w:t>reached an instantaneous peak of 1798</w:t>
      </w:r>
      <w:r w:rsidR="0072113A" w:rsidRPr="002245EF">
        <w:rPr>
          <w:rFonts w:ascii="Times New Roman" w:hAnsi="Times New Roman" w:cs="Times New Roman"/>
          <w:sz w:val="24"/>
          <w:szCs w:val="24"/>
        </w:rPr>
        <w:t xml:space="preserve">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w:t>
      </w:r>
      <w:r w:rsidR="0072113A">
        <w:rPr>
          <w:rFonts w:ascii="Times New Roman" w:hAnsi="Times New Roman" w:cs="Times New Roman"/>
          <w:sz w:val="24"/>
          <w:szCs w:val="24"/>
        </w:rPr>
        <w:t xml:space="preserve"> (Figure 2.1)</w:t>
      </w:r>
      <w:r w:rsidR="0072113A" w:rsidRPr="002245EF">
        <w:rPr>
          <w:rFonts w:ascii="Times New Roman" w:hAnsi="Times New Roman" w:cs="Times New Roman"/>
          <w:sz w:val="24"/>
          <w:szCs w:val="24"/>
        </w:rPr>
        <w:t>. Flows then declined to the summer and fall low-flow period where base</w:t>
      </w:r>
      <w:ins w:id="17" w:author="Abraham E Springer" w:date="2025-02-21T15:14:00Z">
        <w:r w:rsidR="0072113A" w:rsidRPr="002245EF">
          <w:rPr>
            <w:rFonts w:ascii="Times New Roman" w:hAnsi="Times New Roman" w:cs="Times New Roman"/>
            <w:sz w:val="24"/>
            <w:szCs w:val="24"/>
          </w:rPr>
          <w:t xml:space="preserve"> </w:t>
        </w:r>
      </w:ins>
      <w:r w:rsidR="0072113A" w:rsidRPr="002245EF">
        <w:rPr>
          <w:rFonts w:ascii="Times New Roman" w:hAnsi="Times New Roman" w:cs="Times New Roman"/>
          <w:sz w:val="24"/>
          <w:szCs w:val="24"/>
        </w:rPr>
        <w:t>flows can drop below 1 m</w:t>
      </w:r>
      <w:r w:rsidR="0072113A" w:rsidRPr="002245EF">
        <w:rPr>
          <w:rFonts w:ascii="Times New Roman" w:hAnsi="Times New Roman" w:cs="Times New Roman"/>
          <w:sz w:val="24"/>
          <w:szCs w:val="24"/>
          <w:vertAlign w:val="superscript"/>
        </w:rPr>
        <w:t>3</w:t>
      </w:r>
      <w:r w:rsidR="0072113A"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0C29AA8A" w14:textId="65597F45" w:rsidR="0070044C" w:rsidRDefault="0070044C" w:rsidP="0070044C">
      <w:pPr>
        <w:spacing w:line="480" w:lineRule="auto"/>
        <w:ind w:firstLine="720"/>
        <w:rPr>
          <w:rFonts w:ascii="Times New Roman" w:hAnsi="Times New Roman" w:cs="Times New Roman"/>
          <w:sz w:val="24"/>
          <w:szCs w:val="24"/>
        </w:rPr>
      </w:pP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18"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18"/>
      <w:r w:rsidRPr="002245EF">
        <w:rPr>
          <w:rFonts w:ascii="Times New Roman" w:hAnsi="Times New Roman" w:cs="Times New Roman"/>
          <w:color w:val="auto"/>
          <w:sz w:val="24"/>
          <w:szCs w:val="24"/>
        </w:rPr>
        <w:t>2023.</w:t>
      </w:r>
    </w:p>
    <w:p w14:paraId="7AE0F77C" w14:textId="44A10FA0"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w:t>
      </w:r>
      <w:r w:rsidRPr="002245EF">
        <w:rPr>
          <w:rFonts w:ascii="Times New Roman" w:hAnsi="Times New Roman" w:cs="Times New Roman"/>
          <w:sz w:val="24"/>
          <w:szCs w:val="24"/>
        </w:rPr>
        <w:lastRenderedPageBreak/>
        <w:t xml:space="preserve">unaltered flood hydrology. </w:t>
      </w:r>
      <w:r w:rsidRPr="002245EF">
        <w:rPr>
          <w:rFonts w:ascii="Times New Roman" w:hAnsi="Times New Roman" w:cs="Times New Roman"/>
          <w:noProof/>
          <w:sz w:val="24"/>
          <w:szCs w:val="24"/>
        </w:rPr>
        <w:drawing>
          <wp:inline distT="0" distB="0" distL="0" distR="0" wp14:anchorId="71E14BC2" wp14:editId="6B243B20">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19"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19"/>
    </w:p>
    <w:p w14:paraId="53A1AE4E"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lastRenderedPageBreak/>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w:t>
      </w:r>
      <w:r w:rsidRPr="002245EF">
        <w:rPr>
          <w:rFonts w:ascii="Times New Roman" w:hAnsi="Times New Roman" w:cs="Times New Roman"/>
          <w:sz w:val="24"/>
          <w:szCs w:val="24"/>
        </w:rPr>
        <w:lastRenderedPageBreak/>
        <w:t>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xml:space="preserve">) terrace, down through the seedling plot and to the edge of the </w:t>
      </w:r>
      <w:r w:rsidRPr="002245EF">
        <w:rPr>
          <w:rFonts w:ascii="Times New Roman" w:hAnsi="Times New Roman" w:cs="Times New Roman"/>
          <w:sz w:val="24"/>
          <w:szCs w:val="24"/>
        </w:rPr>
        <w:lastRenderedPageBreak/>
        <w:t>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20"/>
      <w:r w:rsidR="00A22010">
        <w:rPr>
          <w:rFonts w:ascii="Times New Roman" w:hAnsi="Times New Roman" w:cs="Times New Roman"/>
          <w:sz w:val="24"/>
          <w:szCs w:val="24"/>
        </w:rPr>
        <w:t>was</w:t>
      </w:r>
      <w:commentRangeEnd w:id="20"/>
      <w:r w:rsidR="00A22010">
        <w:rPr>
          <w:rStyle w:val="CommentReference"/>
        </w:rPr>
        <w:commentReference w:id="20"/>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21"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 xml:space="preserve">and a few Goodding willows </w:t>
      </w:r>
      <w:r w:rsidR="002245EF">
        <w:rPr>
          <w:rFonts w:ascii="Times New Roman" w:hAnsi="Times New Roman" w:cs="Times New Roman"/>
          <w:sz w:val="24"/>
          <w:szCs w:val="24"/>
        </w:rPr>
        <w:t>(n=15)</w:t>
      </w:r>
      <w:ins w:id="22"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23"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71A1F6CC" w14:textId="70CAF7EB" w:rsidR="0038100D" w:rsidRPr="002245EF" w:rsidRDefault="0038100D" w:rsidP="00BC5C4F">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24"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w:t>
      </w:r>
      <w:r w:rsidRPr="002245EF">
        <w:rPr>
          <w:rFonts w:ascii="Times New Roman" w:hAnsi="Times New Roman" w:cs="Times New Roman"/>
          <w:sz w:val="24"/>
          <w:szCs w:val="24"/>
        </w:rPr>
        <w:lastRenderedPageBreak/>
        <w:t xml:space="preserve">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25" w:name="_Toc193890716"/>
      <w:r w:rsidRPr="002245EF">
        <w:rPr>
          <w:rFonts w:ascii="Times New Roman" w:hAnsi="Times New Roman" w:cs="Times New Roman"/>
          <w:color w:val="auto"/>
          <w:sz w:val="24"/>
          <w:szCs w:val="24"/>
        </w:rPr>
        <w:t>Results</w:t>
      </w:r>
      <w:bookmarkEnd w:id="25"/>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6"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26"/>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w:t>
      </w:r>
      <w:r w:rsidRPr="002245EF">
        <w:rPr>
          <w:rFonts w:ascii="Times New Roman" w:hAnsi="Times New Roman" w:cs="Times New Roman"/>
          <w:sz w:val="24"/>
          <w:szCs w:val="24"/>
        </w:rPr>
        <w:lastRenderedPageBreak/>
        <w:t xml:space="preserve">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7"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2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535"/>
        <w:gridCol w:w="1615"/>
        <w:gridCol w:w="1710"/>
        <w:gridCol w:w="1355"/>
        <w:gridCol w:w="1727"/>
      </w:tblGrid>
      <w:tr w:rsidR="002245EF" w:rsidRPr="002245EF" w14:paraId="0E047AC4" w14:textId="77777777" w:rsidTr="00716702">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535"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615"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355"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1727"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716702">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tcBorders>
              <w:top w:val="single" w:sz="4" w:space="0" w:color="auto"/>
            </w:tcBorders>
            <w:noWrap/>
            <w:hideMark/>
          </w:tcPr>
          <w:p w14:paraId="7BF6FBA4" w14:textId="117A9CA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r w:rsidR="000A7D64">
              <w:rPr>
                <w:rFonts w:ascii="Times New Roman" w:eastAsia="Times New Roman" w:hAnsi="Times New Roman" w:cs="Times New Roman"/>
                <w:sz w:val="24"/>
                <w:szCs w:val="24"/>
                <w:lang w:val="en-US"/>
              </w:rPr>
              <w:t xml:space="preserve"> ±.773</w:t>
            </w:r>
          </w:p>
        </w:tc>
        <w:tc>
          <w:tcPr>
            <w:tcW w:w="1710" w:type="dxa"/>
            <w:tcBorders>
              <w:top w:val="single" w:sz="4" w:space="0" w:color="auto"/>
            </w:tcBorders>
            <w:noWrap/>
            <w:hideMark/>
          </w:tcPr>
          <w:p w14:paraId="4D20AA5A" w14:textId="43A4F0B8"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±0.066</w:t>
            </w:r>
          </w:p>
        </w:tc>
        <w:tc>
          <w:tcPr>
            <w:tcW w:w="1355" w:type="dxa"/>
            <w:tcBorders>
              <w:top w:val="single" w:sz="4" w:space="0" w:color="auto"/>
            </w:tcBorders>
            <w:noWrap/>
            <w:hideMark/>
          </w:tcPr>
          <w:p w14:paraId="79342E8F" w14:textId="51C0FC5E"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±1.33</w:t>
            </w:r>
          </w:p>
        </w:tc>
        <w:tc>
          <w:tcPr>
            <w:tcW w:w="1727" w:type="dxa"/>
            <w:tcBorders>
              <w:top w:val="single" w:sz="4" w:space="0" w:color="auto"/>
            </w:tcBorders>
          </w:tcPr>
          <w:p w14:paraId="61EB2B6B" w14:textId="55BDD7D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r w:rsidR="00357350">
              <w:rPr>
                <w:rFonts w:ascii="Times New Roman" w:eastAsia="Times New Roman" w:hAnsi="Times New Roman" w:cs="Times New Roman"/>
                <w:sz w:val="24"/>
                <w:szCs w:val="24"/>
                <w:lang w:val="en-US"/>
              </w:rPr>
              <w:t>±0.805</w:t>
            </w:r>
          </w:p>
        </w:tc>
      </w:tr>
      <w:tr w:rsidR="002245EF" w:rsidRPr="002245EF" w14:paraId="5D75E53B" w14:textId="77777777" w:rsidTr="00716702">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702A1E54" w14:textId="3677F5A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r w:rsidR="000A7D64">
              <w:rPr>
                <w:rFonts w:ascii="Times New Roman" w:eastAsia="Times New Roman" w:hAnsi="Times New Roman" w:cs="Times New Roman"/>
                <w:sz w:val="24"/>
                <w:szCs w:val="24"/>
                <w:lang w:val="en-US"/>
              </w:rPr>
              <w:t xml:space="preserve"> ±1.24</w:t>
            </w:r>
          </w:p>
        </w:tc>
        <w:tc>
          <w:tcPr>
            <w:tcW w:w="1710" w:type="dxa"/>
            <w:noWrap/>
            <w:hideMark/>
          </w:tcPr>
          <w:p w14:paraId="1ADA6B0A" w14:textId="29B3979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±0.109</w:t>
            </w:r>
          </w:p>
        </w:tc>
        <w:tc>
          <w:tcPr>
            <w:tcW w:w="1355" w:type="dxa"/>
            <w:noWrap/>
            <w:hideMark/>
          </w:tcPr>
          <w:p w14:paraId="48490F1C" w14:textId="1016B240"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±1.77</w:t>
            </w:r>
          </w:p>
        </w:tc>
        <w:tc>
          <w:tcPr>
            <w:tcW w:w="1727" w:type="dxa"/>
          </w:tcPr>
          <w:p w14:paraId="35D59305" w14:textId="10ECD76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r w:rsidR="00357350">
              <w:rPr>
                <w:rFonts w:ascii="Times New Roman" w:eastAsia="Times New Roman" w:hAnsi="Times New Roman" w:cs="Times New Roman"/>
                <w:sz w:val="24"/>
                <w:szCs w:val="24"/>
                <w:lang w:val="en-US"/>
              </w:rPr>
              <w:t>±1.358</w:t>
            </w:r>
          </w:p>
        </w:tc>
      </w:tr>
      <w:tr w:rsidR="002245EF" w:rsidRPr="002245EF" w14:paraId="610179BC" w14:textId="77777777" w:rsidTr="00716702">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535"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0D5BD4AC" w14:textId="6A0697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r w:rsidR="000A7D64">
              <w:rPr>
                <w:rFonts w:ascii="Times New Roman" w:eastAsia="Times New Roman" w:hAnsi="Times New Roman" w:cs="Times New Roman"/>
                <w:sz w:val="24"/>
                <w:szCs w:val="24"/>
                <w:lang w:val="en-US"/>
              </w:rPr>
              <w:t xml:space="preserve"> ±2.02</w:t>
            </w:r>
          </w:p>
        </w:tc>
        <w:tc>
          <w:tcPr>
            <w:tcW w:w="1710" w:type="dxa"/>
            <w:noWrap/>
            <w:hideMark/>
          </w:tcPr>
          <w:p w14:paraId="16FA86F4" w14:textId="69CB40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±0.166</w:t>
            </w:r>
          </w:p>
        </w:tc>
        <w:tc>
          <w:tcPr>
            <w:tcW w:w="1355" w:type="dxa"/>
            <w:noWrap/>
            <w:hideMark/>
          </w:tcPr>
          <w:p w14:paraId="24180886" w14:textId="176B87D2"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r w:rsidR="000A7D64">
              <w:rPr>
                <w:rFonts w:ascii="Times New Roman" w:eastAsia="Times New Roman" w:hAnsi="Times New Roman" w:cs="Times New Roman"/>
                <w:sz w:val="24"/>
                <w:szCs w:val="24"/>
                <w:lang w:val="en-US"/>
              </w:rPr>
              <w:t>±2.26</w:t>
            </w:r>
          </w:p>
        </w:tc>
        <w:tc>
          <w:tcPr>
            <w:tcW w:w="1727" w:type="dxa"/>
          </w:tcPr>
          <w:p w14:paraId="490BB3E7" w14:textId="7C22C4BD"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r w:rsidR="00357350">
              <w:rPr>
                <w:rFonts w:ascii="Times New Roman" w:eastAsia="Times New Roman" w:hAnsi="Times New Roman" w:cs="Times New Roman"/>
                <w:sz w:val="24"/>
                <w:szCs w:val="24"/>
                <w:lang w:val="en-US"/>
              </w:rPr>
              <w:t>±2.40</w:t>
            </w:r>
          </w:p>
        </w:tc>
      </w:tr>
      <w:tr w:rsidR="002245EF" w:rsidRPr="002245EF" w14:paraId="13132F7A" w14:textId="77777777" w:rsidTr="00716702">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615" w:type="dxa"/>
            <w:noWrap/>
            <w:hideMark/>
          </w:tcPr>
          <w:p w14:paraId="1B2947CE" w14:textId="789A7A3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±0.92</w:t>
            </w:r>
          </w:p>
        </w:tc>
        <w:tc>
          <w:tcPr>
            <w:tcW w:w="1710" w:type="dxa"/>
            <w:noWrap/>
            <w:hideMark/>
          </w:tcPr>
          <w:p w14:paraId="19B47B5C" w14:textId="02A86D7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±0.08</w:t>
            </w:r>
          </w:p>
        </w:tc>
        <w:tc>
          <w:tcPr>
            <w:tcW w:w="1355" w:type="dxa"/>
            <w:noWrap/>
            <w:hideMark/>
          </w:tcPr>
          <w:p w14:paraId="3BED43E0" w14:textId="05187C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r w:rsidR="000A7D64">
              <w:rPr>
                <w:rFonts w:ascii="Times New Roman" w:eastAsia="Times New Roman" w:hAnsi="Times New Roman" w:cs="Times New Roman"/>
                <w:sz w:val="24"/>
                <w:szCs w:val="24"/>
                <w:lang w:val="en-US"/>
              </w:rPr>
              <w:t>±1.44</w:t>
            </w:r>
          </w:p>
        </w:tc>
        <w:tc>
          <w:tcPr>
            <w:tcW w:w="1727" w:type="dxa"/>
          </w:tcPr>
          <w:p w14:paraId="1851BED8" w14:textId="27C91D0A"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r w:rsidR="00357350">
              <w:rPr>
                <w:rFonts w:ascii="Times New Roman" w:eastAsia="Times New Roman" w:hAnsi="Times New Roman" w:cs="Times New Roman"/>
                <w:sz w:val="24"/>
                <w:szCs w:val="24"/>
                <w:lang w:val="en-US"/>
              </w:rPr>
              <w:t>±4.89</w:t>
            </w:r>
          </w:p>
        </w:tc>
      </w:tr>
      <w:tr w:rsidR="002245EF" w:rsidRPr="002245EF" w14:paraId="1B1EEC1D" w14:textId="77777777" w:rsidTr="00716702">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615" w:type="dxa"/>
            <w:noWrap/>
            <w:hideMark/>
          </w:tcPr>
          <w:p w14:paraId="405222FF" w14:textId="594F6446"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±1.10</w:t>
            </w:r>
          </w:p>
        </w:tc>
        <w:tc>
          <w:tcPr>
            <w:tcW w:w="1710" w:type="dxa"/>
            <w:noWrap/>
            <w:hideMark/>
          </w:tcPr>
          <w:p w14:paraId="2A156322" w14:textId="127CC175"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±0.11</w:t>
            </w:r>
          </w:p>
        </w:tc>
        <w:tc>
          <w:tcPr>
            <w:tcW w:w="1355" w:type="dxa"/>
            <w:noWrap/>
            <w:hideMark/>
          </w:tcPr>
          <w:p w14:paraId="1188E8AB" w14:textId="489A210C"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r w:rsidR="000A7D64">
              <w:rPr>
                <w:rFonts w:ascii="Times New Roman" w:eastAsia="Times New Roman" w:hAnsi="Times New Roman" w:cs="Times New Roman"/>
                <w:sz w:val="24"/>
                <w:szCs w:val="24"/>
                <w:lang w:val="en-US"/>
              </w:rPr>
              <w:t>±1.22</w:t>
            </w:r>
          </w:p>
        </w:tc>
        <w:tc>
          <w:tcPr>
            <w:tcW w:w="1727" w:type="dxa"/>
          </w:tcPr>
          <w:p w14:paraId="4C52AF61" w14:textId="6A865793"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r w:rsidR="00357350">
              <w:rPr>
                <w:rFonts w:ascii="Times New Roman" w:eastAsia="Times New Roman" w:hAnsi="Times New Roman" w:cs="Times New Roman"/>
                <w:sz w:val="24"/>
                <w:szCs w:val="24"/>
                <w:lang w:val="en-US"/>
              </w:rPr>
              <w:t>±6.73</w:t>
            </w:r>
          </w:p>
        </w:tc>
      </w:tr>
      <w:tr w:rsidR="002245EF" w:rsidRPr="002245EF" w14:paraId="60489238" w14:textId="77777777" w:rsidTr="00716702">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535"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615" w:type="dxa"/>
            <w:noWrap/>
            <w:hideMark/>
          </w:tcPr>
          <w:p w14:paraId="19DDFF07" w14:textId="55C6B89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±1.76</w:t>
            </w:r>
          </w:p>
        </w:tc>
        <w:tc>
          <w:tcPr>
            <w:tcW w:w="1710" w:type="dxa"/>
            <w:noWrap/>
            <w:hideMark/>
          </w:tcPr>
          <w:p w14:paraId="748D5CF2" w14:textId="57165AB4"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r w:rsidR="00716702">
              <w:rPr>
                <w:rFonts w:ascii="Times New Roman" w:eastAsia="Times New Roman" w:hAnsi="Times New Roman" w:cs="Times New Roman"/>
                <w:sz w:val="24"/>
                <w:szCs w:val="24"/>
                <w:lang w:val="en-US"/>
              </w:rPr>
              <w:t xml:space="preserve"> </w:t>
            </w:r>
            <w:r w:rsidR="000A7D64">
              <w:rPr>
                <w:rFonts w:ascii="Times New Roman" w:eastAsia="Times New Roman" w:hAnsi="Times New Roman" w:cs="Times New Roman"/>
                <w:sz w:val="24"/>
                <w:szCs w:val="24"/>
                <w:lang w:val="en-US"/>
              </w:rPr>
              <w:t>±0.24</w:t>
            </w:r>
          </w:p>
        </w:tc>
        <w:tc>
          <w:tcPr>
            <w:tcW w:w="1355" w:type="dxa"/>
            <w:noWrap/>
            <w:hideMark/>
          </w:tcPr>
          <w:p w14:paraId="6E33B2F6" w14:textId="5BF29A5B"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r w:rsidR="000A7D64">
              <w:rPr>
                <w:rFonts w:ascii="Times New Roman" w:eastAsia="Times New Roman" w:hAnsi="Times New Roman" w:cs="Times New Roman"/>
                <w:sz w:val="24"/>
                <w:szCs w:val="24"/>
                <w:lang w:val="en-US"/>
              </w:rPr>
              <w:t>±3.20</w:t>
            </w:r>
          </w:p>
        </w:tc>
        <w:tc>
          <w:tcPr>
            <w:tcW w:w="1727" w:type="dxa"/>
          </w:tcPr>
          <w:p w14:paraId="50657BBB" w14:textId="3B50F2C9"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r w:rsidR="00357350">
              <w:rPr>
                <w:rFonts w:ascii="Times New Roman" w:eastAsia="Times New Roman" w:hAnsi="Times New Roman" w:cs="Times New Roman"/>
                <w:sz w:val="24"/>
                <w:szCs w:val="24"/>
                <w:lang w:val="en-US"/>
              </w:rPr>
              <w:t>±4.17</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8"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28"/>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9"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29"/>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0"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3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31"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A logistic regression model indicated that light, herbaceous competition, and fine sediment were highly significant for seedling survival at BRAP (Table 2.4). Because all three 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2"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3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33"/>
      <w:r w:rsidRPr="002245EF">
        <w:rPr>
          <w:rFonts w:ascii="Times New Roman" w:hAnsi="Times New Roman" w:cs="Times New Roman"/>
          <w:sz w:val="24"/>
          <w:szCs w:val="24"/>
        </w:rPr>
        <w:t xml:space="preserve">significant </w:t>
      </w:r>
      <w:commentRangeEnd w:id="33"/>
      <w:r w:rsidR="00BE7FD1">
        <w:rPr>
          <w:rStyle w:val="CommentReference"/>
        </w:rPr>
        <w:commentReference w:id="33"/>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17C3A77D" w:rsidR="00697D5A" w:rsidRPr="00697D5A" w:rsidRDefault="0038100D" w:rsidP="00697D5A">
      <w:pPr>
        <w:jc w:val="center"/>
      </w:pPr>
      <w:bookmarkStart w:id="34"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34"/>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lastRenderedPageBreak/>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35"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36"/>
      <w:commentRangeStart w:id="37"/>
      <w:r w:rsidRPr="002245EF">
        <w:rPr>
          <w:rFonts w:ascii="Times New Roman" w:hAnsi="Times New Roman" w:cs="Times New Roman"/>
          <w:color w:val="auto"/>
          <w:sz w:val="24"/>
          <w:szCs w:val="24"/>
        </w:rPr>
        <w:t>relationship</w:t>
      </w:r>
      <w:commentRangeEnd w:id="36"/>
      <w:r w:rsidR="005E0FF8">
        <w:rPr>
          <w:rStyle w:val="CommentReference"/>
          <w:i w:val="0"/>
          <w:iCs w:val="0"/>
          <w:color w:val="auto"/>
        </w:rPr>
        <w:commentReference w:id="36"/>
      </w:r>
      <w:commentRangeEnd w:id="37"/>
      <w:r w:rsidR="000A39A1">
        <w:rPr>
          <w:rStyle w:val="CommentReference"/>
          <w:i w:val="0"/>
          <w:iCs w:val="0"/>
          <w:color w:val="auto"/>
        </w:rPr>
        <w:commentReference w:id="37"/>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35"/>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8"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38"/>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39" w:author="Quentin R McCalla" w:date="2025-03-16T12:57:00Z"/>
          <w:rFonts w:ascii="Times New Roman" w:hAnsi="Times New Roman" w:cs="Times New Roman"/>
          <w:color w:val="auto"/>
          <w:sz w:val="24"/>
          <w:szCs w:val="24"/>
        </w:rPr>
      </w:pPr>
      <w:bookmarkStart w:id="40"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40"/>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41"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42"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42"/>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43" w:name="_Toc193890717"/>
      <w:r w:rsidRPr="00271AE2">
        <w:rPr>
          <w:rFonts w:ascii="Times New Roman" w:hAnsi="Times New Roman" w:cs="Times New Roman"/>
          <w:b/>
          <w:bCs/>
          <w:color w:val="auto"/>
        </w:rPr>
        <w:t>Discussion</w:t>
      </w:r>
      <w:bookmarkStart w:id="44" w:name="_Toc187849262"/>
      <w:bookmarkEnd w:id="43"/>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45"/>
      <w:r w:rsidRPr="002245EF">
        <w:rPr>
          <w:rFonts w:ascii="Times New Roman" w:hAnsi="Times New Roman" w:cs="Times New Roman"/>
          <w:b/>
          <w:bCs/>
          <w:sz w:val="24"/>
          <w:szCs w:val="24"/>
        </w:rPr>
        <w:t>Seedling</w:t>
      </w:r>
      <w:commentRangeEnd w:id="45"/>
      <w:r w:rsidR="002B6513">
        <w:rPr>
          <w:rStyle w:val="CommentReference"/>
        </w:rPr>
        <w:commentReference w:id="45"/>
      </w:r>
      <w:r w:rsidRPr="002245EF">
        <w:rPr>
          <w:rFonts w:ascii="Times New Roman" w:hAnsi="Times New Roman" w:cs="Times New Roman"/>
          <w:b/>
          <w:bCs/>
          <w:sz w:val="24"/>
          <w:szCs w:val="24"/>
        </w:rPr>
        <w:t xml:space="preserve"> survivorship and demographics</w:t>
      </w:r>
      <w:bookmarkEnd w:id="44"/>
    </w:p>
    <w:p w14:paraId="38136875" w14:textId="406E53D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Pr="002245EF">
        <w:rPr>
          <w:rFonts w:ascii="Times New Roman" w:hAnsi="Times New Roman" w:cs="Times New Roman"/>
          <w:sz w:val="24"/>
          <w:szCs w:val="24"/>
        </w:rPr>
        <w:t>.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6FDD152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Causes of mortality were difficult to determine</w:t>
      </w:r>
      <w:r w:rsidR="000A39A1">
        <w:rPr>
          <w:rFonts w:ascii="Times New Roman" w:hAnsi="Times New Roman" w:cs="Times New Roman"/>
          <w:sz w:val="24"/>
          <w:szCs w:val="24"/>
        </w:rPr>
        <w:t xml:space="preserve"> for this study</w:t>
      </w:r>
      <w:r w:rsidRPr="002245EF">
        <w:rPr>
          <w:rFonts w:ascii="Times New Roman" w:hAnsi="Times New Roman" w:cs="Times New Roman"/>
          <w:sz w:val="24"/>
          <w:szCs w:val="24"/>
        </w:rPr>
        <w:t xml:space="preserve">. No significant floods scoured away seedlings during the study. At some sites, the seedlings were showing signs of </w:t>
      </w:r>
      <w:r w:rsidRPr="002245EF">
        <w:rPr>
          <w:rFonts w:ascii="Times New Roman" w:hAnsi="Times New Roman" w:cs="Times New Roman"/>
          <w:sz w:val="24"/>
          <w:szCs w:val="24"/>
        </w:rPr>
        <w:lastRenderedPageBreak/>
        <w:t xml:space="preserve">desiccation during 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0B45514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46"/>
      <w:r w:rsidRPr="002245EF">
        <w:rPr>
          <w:rFonts w:ascii="Times New Roman" w:hAnsi="Times New Roman" w:cs="Times New Roman"/>
          <w:sz w:val="24"/>
          <w:szCs w:val="24"/>
        </w:rPr>
        <w:t xml:space="preserve">Stromberg </w:t>
      </w:r>
      <w:commentRangeEnd w:id="46"/>
      <w:r w:rsidR="002B2A01">
        <w:rPr>
          <w:rStyle w:val="CommentReference"/>
        </w:rPr>
        <w:commentReference w:id="46"/>
      </w:r>
      <w:r w:rsidRPr="002245EF">
        <w:rPr>
          <w:rFonts w:ascii="Times New Roman" w:hAnsi="Times New Roman" w:cs="Times New Roman"/>
          <w:sz w:val="24"/>
          <w:szCs w:val="24"/>
        </w:rPr>
        <w:t>(1997) studied Fremont cottonwood, Goodding willow and tamarisk regeneration on the Hassayampa and Santa Maria</w:t>
      </w:r>
      <w:ins w:id="47"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large numbers of seedlings from 2024 </w:t>
      </w:r>
      <w:r w:rsidR="000A39A1">
        <w:rPr>
          <w:rFonts w:ascii="Times New Roman" w:hAnsi="Times New Roman" w:cs="Times New Roman"/>
          <w:sz w:val="24"/>
          <w:szCs w:val="24"/>
        </w:rPr>
        <w:t>spring</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germinated underneath the 2023 cohort and were</w:t>
      </w:r>
      <w:r w:rsidRPr="002245EF">
        <w:rPr>
          <w:rFonts w:ascii="Times New Roman" w:hAnsi="Times New Roman" w:cs="Times New Roman"/>
          <w:sz w:val="24"/>
          <w:szCs w:val="24"/>
        </w:rPr>
        <w:t xml:space="preserve"> measured in both the Spring 2024 and Fall 2024 visits. In addition, the Hassayampa and Santa Maria rivers selected in Central Arizona were at lower elevations and at a more southern latitude. Seedlings here likely had a longer growing</w:t>
      </w:r>
      <w:r w:rsidR="00FB0A61">
        <w:rPr>
          <w:rFonts w:ascii="Times New Roman" w:hAnsi="Times New Roman" w:cs="Times New Roman"/>
          <w:sz w:val="24"/>
          <w:szCs w:val="24"/>
        </w:rPr>
        <w:t xml:space="preserve"> (33</w:t>
      </w:r>
      <w:r w:rsidR="00FB0A61">
        <w:rPr>
          <w:rFonts w:ascii="Cambria Math" w:hAnsi="Cambria Math" w:cs="Times New Roman"/>
          <w:sz w:val="24"/>
          <w:szCs w:val="24"/>
        </w:rPr>
        <w:t>°</w:t>
      </w:r>
      <w:r w:rsidR="00FB0A61">
        <w:rPr>
          <w:rFonts w:ascii="Times New Roman" w:hAnsi="Times New Roman" w:cs="Times New Roman"/>
          <w:sz w:val="24"/>
          <w:szCs w:val="24"/>
        </w:rPr>
        <w:t xml:space="preserve"> north, </w:t>
      </w:r>
      <w:r w:rsidR="004B0DA2">
        <w:rPr>
          <w:rFonts w:ascii="Times New Roman" w:hAnsi="Times New Roman" w:cs="Times New Roman"/>
          <w:sz w:val="24"/>
          <w:szCs w:val="24"/>
        </w:rPr>
        <w:t>250</w:t>
      </w:r>
      <w:r w:rsidR="00FB0A61">
        <w:rPr>
          <w:rFonts w:ascii="Times New Roman" w:hAnsi="Times New Roman" w:cs="Times New Roman"/>
          <w:sz w:val="24"/>
          <w:szCs w:val="24"/>
        </w:rPr>
        <w:t xml:space="preserve"> </w:t>
      </w:r>
      <w:r w:rsidR="004B0DA2">
        <w:rPr>
          <w:rFonts w:ascii="Times New Roman" w:hAnsi="Times New Roman" w:cs="Times New Roman"/>
          <w:sz w:val="24"/>
          <w:szCs w:val="24"/>
        </w:rPr>
        <w:t>m</w:t>
      </w:r>
      <w:r w:rsidR="00FB0A61">
        <w:rPr>
          <w:rFonts w:ascii="Times New Roman" w:hAnsi="Times New Roman" w:cs="Times New Roman"/>
          <w:sz w:val="24"/>
          <w:szCs w:val="24"/>
        </w:rPr>
        <w:t xml:space="preserve"> ASL)</w:t>
      </w:r>
      <w:r w:rsidRPr="002245EF">
        <w:rPr>
          <w:rFonts w:ascii="Times New Roman" w:hAnsi="Times New Roman" w:cs="Times New Roman"/>
          <w:sz w:val="24"/>
          <w:szCs w:val="24"/>
        </w:rPr>
        <w:t xml:space="preserve"> season to grow larger than along the Verde River</w:t>
      </w:r>
      <w:r w:rsidR="004B0DA2">
        <w:rPr>
          <w:rFonts w:ascii="Times New Roman" w:hAnsi="Times New Roman" w:cs="Times New Roman"/>
          <w:sz w:val="24"/>
          <w:szCs w:val="24"/>
        </w:rPr>
        <w:t xml:space="preserve"> (34</w:t>
      </w:r>
      <w:r w:rsidR="004B0DA2">
        <w:rPr>
          <w:rFonts w:ascii="Cambria Math" w:hAnsi="Cambria Math" w:cs="Times New Roman"/>
          <w:sz w:val="24"/>
          <w:szCs w:val="24"/>
        </w:rPr>
        <w:t>°</w:t>
      </w:r>
      <w:r w:rsidR="004B0DA2">
        <w:rPr>
          <w:rFonts w:ascii="Times New Roman" w:hAnsi="Times New Roman" w:cs="Times New Roman"/>
          <w:sz w:val="24"/>
          <w:szCs w:val="24"/>
        </w:rPr>
        <w:t xml:space="preserve"> N, 875 m ASL)</w:t>
      </w:r>
      <w:r w:rsidRPr="002245EF">
        <w:rPr>
          <w:rFonts w:ascii="Times New Roman" w:hAnsi="Times New Roman" w:cs="Times New Roman"/>
          <w:sz w:val="24"/>
          <w:szCs w:val="24"/>
        </w:rPr>
        <w:t>.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Light</w:t>
      </w:r>
    </w:p>
    <w:p w14:paraId="7673FA08" w14:textId="43530E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significant (p-value ≤ 0.001) for both sites. </w:t>
      </w:r>
      <w:r w:rsidR="000A39A1">
        <w:rPr>
          <w:rFonts w:ascii="Times New Roman" w:hAnsi="Times New Roman" w:cs="Times New Roman"/>
          <w:sz w:val="24"/>
          <w:szCs w:val="24"/>
        </w:rPr>
        <w:t>Therefore, s</w:t>
      </w:r>
      <w:r w:rsidR="000A39A1">
        <w:rPr>
          <w:rFonts w:ascii="Times New Roman" w:hAnsi="Times New Roman" w:cs="Times New Roman"/>
          <w:sz w:val="24"/>
          <w:szCs w:val="24"/>
        </w:rPr>
        <w:t xml:space="preserve">eedlings with higher light availability were found to have increased </w:t>
      </w:r>
      <w:r w:rsidR="000A39A1">
        <w:rPr>
          <w:rFonts w:ascii="Times New Roman" w:hAnsi="Times New Roman" w:cs="Times New Roman"/>
          <w:sz w:val="24"/>
          <w:szCs w:val="24"/>
        </w:rPr>
        <w:t>survivorship.</w:t>
      </w:r>
      <w:r w:rsidR="000A39A1" w:rsidRPr="002245EF">
        <w:rPr>
          <w:rFonts w:ascii="Times New Roman" w:hAnsi="Times New Roman" w:cs="Times New Roman"/>
          <w:sz w:val="24"/>
          <w:szCs w:val="24"/>
        </w:rPr>
        <w:t xml:space="preserve"> Light</w:t>
      </w:r>
      <w:r w:rsidRPr="002245EF">
        <w:rPr>
          <w:rFonts w:ascii="Times New Roman" w:hAnsi="Times New Roman" w:cs="Times New Roman"/>
          <w:sz w:val="24"/>
          <w:szCs w:val="24"/>
        </w:rPr>
        <w:t xml:space="preserve"> availability is impacted by both the geographic setting as well as the biological community. Plots located in constrained canyon reaches or under large canopy cover will have less light availability</w:t>
      </w:r>
      <w:r w:rsidR="000A39A1">
        <w:rPr>
          <w:rFonts w:ascii="Times New Roman" w:hAnsi="Times New Roman" w:cs="Times New Roman"/>
          <w:sz w:val="24"/>
          <w:szCs w:val="24"/>
        </w:rPr>
        <w:t>, and decreased survival</w:t>
      </w:r>
      <w:r w:rsidRPr="002245EF">
        <w:rPr>
          <w:rFonts w:ascii="Times New Roman" w:hAnsi="Times New Roman" w:cs="Times New Roman"/>
          <w:sz w:val="24"/>
          <w:szCs w:val="24"/>
        </w:rPr>
        <w:t>.</w:t>
      </w:r>
      <w:r w:rsidR="000A39A1">
        <w:rPr>
          <w:rFonts w:ascii="Times New Roman" w:hAnsi="Times New Roman" w:cs="Times New Roman"/>
          <w:sz w:val="24"/>
          <w:szCs w:val="24"/>
        </w:rPr>
        <w:t xml:space="preserve"> While</w:t>
      </w:r>
      <w:r w:rsidRPr="002245EF">
        <w:rPr>
          <w:rFonts w:ascii="Times New Roman" w:hAnsi="Times New Roman" w:cs="Times New Roman"/>
          <w:sz w:val="24"/>
          <w:szCs w:val="24"/>
        </w:rPr>
        <w:t xml:space="preserve"> </w:t>
      </w:r>
      <w:r w:rsidR="000A39A1">
        <w:rPr>
          <w:rFonts w:ascii="Times New Roman" w:hAnsi="Times New Roman" w:cs="Times New Roman"/>
          <w:sz w:val="24"/>
          <w:szCs w:val="24"/>
        </w:rPr>
        <w:t>h</w:t>
      </w:r>
      <w:r w:rsidRPr="002245EF">
        <w:rPr>
          <w:rFonts w:ascii="Times New Roman" w:hAnsi="Times New Roman" w:cs="Times New Roman"/>
          <w:sz w:val="24"/>
          <w:szCs w:val="24"/>
        </w:rPr>
        <w:t>igher light availability</w:t>
      </w:r>
      <w:r w:rsidR="000A39A1">
        <w:rPr>
          <w:rFonts w:ascii="Times New Roman" w:hAnsi="Times New Roman" w:cs="Times New Roman"/>
          <w:sz w:val="24"/>
          <w:szCs w:val="24"/>
        </w:rPr>
        <w:t>, from more open reaches or decreased canopy cover,</w:t>
      </w:r>
      <w:r w:rsidRPr="002245EF">
        <w:rPr>
          <w:rFonts w:ascii="Times New Roman" w:hAnsi="Times New Roman" w:cs="Times New Roman"/>
          <w:sz w:val="24"/>
          <w:szCs w:val="24"/>
        </w:rPr>
        <w:t xml:space="preserve"> led to higher seedling survival. </w:t>
      </w:r>
      <w:r w:rsidR="000A39A1">
        <w:rPr>
          <w:rFonts w:ascii="Times New Roman" w:hAnsi="Times New Roman" w:cs="Times New Roman"/>
          <w:sz w:val="24"/>
          <w:szCs w:val="24"/>
        </w:rPr>
        <w:t>Either</w:t>
      </w:r>
      <w:r w:rsidRPr="002245EF">
        <w:rPr>
          <w:rFonts w:ascii="Times New Roman" w:hAnsi="Times New Roman" w:cs="Times New Roman"/>
          <w:sz w:val="24"/>
          <w:szCs w:val="24"/>
        </w:rPr>
        <w:t xml:space="preserve">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34FB3F2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survivorship at BRAP. However, it was found to be not significant in predicting seedling survival at Childs. At BRAP herbaceous competition was positively related to seedling survival. This contradicts the idea that seedling competition with other species would be expected to decrease survival</w:t>
      </w:r>
      <w:r w:rsidR="00D548A9">
        <w:rPr>
          <w:rFonts w:ascii="Times New Roman" w:hAnsi="Times New Roman" w:cs="Times New Roman"/>
          <w:sz w:val="24"/>
          <w:szCs w:val="24"/>
        </w:rPr>
        <w:t xml:space="preserve"> </w:t>
      </w:r>
      <w:r w:rsidR="00D548A9">
        <w:rPr>
          <w:rFonts w:ascii="Times New Roman" w:hAnsi="Times New Roman" w:cs="Times New Roman"/>
          <w:sz w:val="24"/>
          <w:szCs w:val="24"/>
        </w:rPr>
        <w:fldChar w:fldCharType="begin"/>
      </w:r>
      <w:r w:rsidR="00D548A9">
        <w:rPr>
          <w:rFonts w:ascii="Times New Roman" w:hAnsi="Times New Roman" w:cs="Times New Roman"/>
          <w:sz w:val="24"/>
          <w:szCs w:val="24"/>
        </w:rPr>
        <w:instrText xml:space="preserve"> ADDIN ZOTERO_ITEM CSL_CITATION {"citationID":"T3vB09If","properties":{"formattedCitation":"(Bunting et al., 2013)","plainCitation":"(Bunting et al., 2013)","noteIndex":0},"citationItems":[{"id":126,"uris":["http://zotero.org/users/local/yyBX3i8n/items/36N4AEW2"],"itemData":{"id":126,"type":"article-journal","abstract":"ABSTRACT\n            \n              Human disturbances have contributed to the deterioration of many western US rivers in the past century. Cottonwood‐willow communities, present historically along the Colorado River, protect watersheds and provide wildlife habitat, but are now among the most threatened forests. As a result, restoration efforts have increased to re‐establish and maintain cottonwood‐willow stands. While successful establishment has been observed using multiple strategies with varying investments, few projects are evaluated to quantify efficacy and determine long‐term sustainability. We monitored a seeded cottonwood‐willow site over a five‐year period beginning in 2007, with particular interest in how density affected vegetation diversity and stand structure over time. Fremont cottonwood (\n              Populus fremontii\n              ) and volunteer tamarisk (\n              Tamarix ramosissma\n              ) were the only abundant riparian trees at the site after one year.\n              P. fremontii\n              , compared to\n              T. ramosissma\n              , had higher growth rates, lower mortality, and dominated overstory and total cover each year. Vegetation diversity decreased from 2007–2009, but was similar from 2009–2011 as a result of decreased herbaceous and increased shrub species richness. Diversity was highest in the lowest density class (1‐12 stems/m\n              2\n              ), but similar among all other classes (13–24, 25–42, 43+). High initial woody species densities resulted in single‐stemmed trees with depressed terminal and radial growths. Allometry, relating height to DBH at different densities, could prove to be an important tool for long‐term restoration management and studying habitat suitability. Understanding long‐term trends at densely‐planted or seeded sites can benefit restoration managers who aim to establish specific community structure and vegetation diversity for wildlife habitat. Copyright © 2012 John Wiley &amp; Sons, Ltd.","container-title":"River Research and Applications","DOI":"10.1002/rra.2613","ISSN":"1535-1459, 1535-1467","issue":"9","journalAbbreviation":"River Research &amp; Apps","language":"en","license":"http://onlinelibrary.wiley.com/termsAndConditions#vor","page":"1119-1130","source":"DOI.org (Crossref)","title":"LONG‐TERM VEGETATION DYNAMICS AFTER HIGH‐DENSITY SEEDLING ESTABLISHMENT: IMPLICATIONS FOR RIPARIAN RESTORATION AND MANAGEMENT","title-short":"LONG‐TERM VEGETATION DYNAMICS AFTER HIGH‐DENSITY SEEDLING ESTABLISHMENT","volume":"29","author":[{"family":"Bunting","given":"D. P."},{"family":"Kurc","given":"S."},{"family":"Grabau","given":"M."}],"issued":{"date-parts":[["2013",11]]}}}],"schema":"https://github.com/citation-style-language/schema/raw/master/csl-citation.json"} </w:instrText>
      </w:r>
      <w:r w:rsidR="00D548A9">
        <w:rPr>
          <w:rFonts w:ascii="Times New Roman" w:hAnsi="Times New Roman" w:cs="Times New Roman"/>
          <w:sz w:val="24"/>
          <w:szCs w:val="24"/>
        </w:rPr>
        <w:fldChar w:fldCharType="separate"/>
      </w:r>
      <w:r w:rsidR="00D548A9" w:rsidRPr="00D548A9">
        <w:rPr>
          <w:rFonts w:ascii="Times New Roman" w:hAnsi="Times New Roman" w:cs="Times New Roman"/>
          <w:sz w:val="24"/>
        </w:rPr>
        <w:t>(Bunting et al., 2013)</w:t>
      </w:r>
      <w:r w:rsidR="00D548A9">
        <w:rPr>
          <w:rFonts w:ascii="Times New Roman" w:hAnsi="Times New Roman" w:cs="Times New Roman"/>
          <w:sz w:val="24"/>
          <w:szCs w:val="24"/>
        </w:rPr>
        <w:fldChar w:fldCharType="end"/>
      </w:r>
      <w:r w:rsidRPr="002245EF">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48"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0947B1B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t>
      </w:r>
      <w:r w:rsidRPr="002245EF">
        <w:rPr>
          <w:rFonts w:ascii="Times New Roman" w:hAnsi="Times New Roman" w:cs="Times New Roman"/>
          <w:sz w:val="24"/>
          <w:szCs w:val="24"/>
        </w:rPr>
        <w:lastRenderedPageBreak/>
        <w:t xml:space="preserve">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w:t>
      </w:r>
      <w:r w:rsidR="000A39A1">
        <w:rPr>
          <w:rFonts w:ascii="Times New Roman" w:hAnsi="Times New Roman" w:cs="Times New Roman"/>
          <w:sz w:val="24"/>
          <w:szCs w:val="24"/>
        </w:rPr>
        <w:t xml:space="preserve"> at the elevation seedli9ngs germinated at</w:t>
      </w:r>
      <w:r w:rsidRPr="002245EF">
        <w:rPr>
          <w:rFonts w:ascii="Times New Roman" w:hAnsi="Times New Roman" w:cs="Times New Roman"/>
          <w:sz w:val="24"/>
          <w:szCs w:val="24"/>
        </w:rPr>
        <w:t xml:space="preserve"> increase</w:t>
      </w:r>
      <w:r w:rsidR="000A39A1">
        <w:rPr>
          <w:rFonts w:ascii="Times New Roman" w:hAnsi="Times New Roman" w:cs="Times New Roman"/>
          <w:sz w:val="24"/>
          <w:szCs w:val="24"/>
        </w:rPr>
        <w:t>d</w:t>
      </w:r>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49"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2646D55D" w14:textId="77777777" w:rsidR="00BC5C4F" w:rsidRDefault="0038100D" w:rsidP="00BC5C4F">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49"/>
    </w:p>
    <w:p w14:paraId="71A94CE6" w14:textId="64D3A3FC" w:rsidR="00BC5C4F" w:rsidRPr="002245EF" w:rsidRDefault="00BC5C4F" w:rsidP="00BC5C4F">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/dating</w:t>
      </w:r>
    </w:p>
    <w:p w14:paraId="3B59B437" w14:textId="47F5CC2B" w:rsidR="0038100D" w:rsidRPr="002245EF" w:rsidRDefault="00BC5C4F" w:rsidP="000A39A1">
      <w:pPr>
        <w:spacing w:line="480" w:lineRule="auto"/>
        <w:ind w:firstLine="720"/>
        <w:rPr>
          <w:rFonts w:ascii="Times New Roman" w:hAnsi="Times New Roman" w:cs="Times New Roman"/>
          <w:b/>
          <w:bCs/>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w:t>
      </w:r>
      <w:r w:rsidRPr="002245EF">
        <w:rPr>
          <w:rFonts w:ascii="Times New Roman" w:hAnsi="Times New Roman" w:cs="Times New Roman"/>
          <w:sz w:val="24"/>
          <w:szCs w:val="24"/>
        </w:rPr>
        <w:lastRenderedPageBreak/>
        <w:t xml:space="preserve">into a different “correlated” series. These cores showed in common signals with each other driven by larger factors instead of cores impacted by individual growth, competition, disease, etc. </w:t>
      </w:r>
      <w:r>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Pr>
          <w:rFonts w:ascii="Times New Roman" w:hAnsi="Times New Roman" w:cs="Times New Roman"/>
          <w:sz w:val="24"/>
          <w:szCs w:val="24"/>
        </w:rPr>
        <w:t>through</w:t>
      </w:r>
      <w:r w:rsidRPr="002245EF">
        <w:rPr>
          <w:rFonts w:ascii="Times New Roman" w:hAnsi="Times New Roman" w:cs="Times New Roman"/>
          <w:sz w:val="24"/>
          <w:szCs w:val="24"/>
        </w:rPr>
        <w:t xml:space="preserve"> COFECHA to check for any dating issues.</w:t>
      </w:r>
      <w:r>
        <w:rPr>
          <w:rFonts w:ascii="Times New Roman" w:hAnsi="Times New Roman" w:cs="Times New Roman"/>
          <w:sz w:val="24"/>
          <w:szCs w:val="24"/>
        </w:rPr>
        <w:t xml:space="preserve"> </w:t>
      </w:r>
      <w:r w:rsidRPr="002245EF">
        <w:rPr>
          <w:rFonts w:ascii="Times New Roman" w:hAnsi="Times New Roman" w:cs="Times New Roman"/>
          <w:sz w:val="24"/>
          <w:szCs w:val="24"/>
        </w:rPr>
        <w:t>If we found a potential dating issue the core was reexamined under the microscope</w:t>
      </w:r>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03BF090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50" w:name="_Hlk191304377"/>
      <w:r w:rsidRPr="002245EF">
        <w:rPr>
          <w:rFonts w:ascii="Times New Roman" w:hAnsi="Times New Roman" w:cs="Times New Roman"/>
          <w:sz w:val="24"/>
          <w:szCs w:val="24"/>
        </w:rPr>
        <w:t>Euro-American settlement disturbances</w:t>
      </w:r>
      <w:bookmarkEnd w:id="50"/>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{"citationID":"3r42bPI1","properties":{"formattedCitation":"(Sharon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 Lopez &amp; Springer, 2002)</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recover by the 1970s. Then, large floods in 1983, 1993, 2005 and 2023 have kept riparian forests young and replenished. There are cottonwood trees more than 25 years old, but they are mostly outside of the riparian area.</w:t>
      </w:r>
    </w:p>
    <w:p w14:paraId="0FA08DC8" w14:textId="7677469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w:t>
      </w:r>
      <w:r w:rsidRPr="002245EF">
        <w:rPr>
          <w:rFonts w:ascii="Times New Roman" w:hAnsi="Times New Roman" w:cs="Times New Roman"/>
          <w:sz w:val="24"/>
          <w:szCs w:val="24"/>
        </w:rPr>
        <w:lastRenderedPageBreak/>
        <w:t>shade intolerant and because they tend to regenerate in short, distinct timeframes suppressed trees may be much smaller than dominant trees of the same age</w:t>
      </w:r>
      <w:r w:rsidR="000A39A1">
        <w:rPr>
          <w:rFonts w:ascii="Times New Roman" w:hAnsi="Times New Roman" w:cs="Times New Roman"/>
          <w:sz w:val="24"/>
          <w:szCs w:val="24"/>
        </w:rPr>
        <w:t xml:space="preserve"> </w:t>
      </w:r>
      <w:r w:rsidR="000A39A1">
        <w:rPr>
          <w:rFonts w:ascii="Times New Roman" w:hAnsi="Times New Roman" w:cs="Times New Roman"/>
          <w:sz w:val="24"/>
          <w:szCs w:val="24"/>
        </w:rPr>
        <w:fldChar w:fldCharType="begin"/>
      </w:r>
      <w:r w:rsidR="000A39A1">
        <w:rPr>
          <w:rFonts w:ascii="Times New Roman" w:hAnsi="Times New Roman" w:cs="Times New Roman"/>
          <w:sz w:val="24"/>
          <w:szCs w:val="24"/>
        </w:rPr>
        <w:instrText xml:space="preserve"> ADDIN ZOTERO_ITEM CSL_CITATION {"citationID":"VoWhufBP","properties":{"formattedCitation":"(Stromberg, 1993)","plainCitation":"(Stromberg, 1993)","noteIndex":0},"citationItems":[{"id":4,"uris":["http://zotero.org/users/local/yyBX3i8n/items/LB2IFNW6"],"itemData":{"id":4,"type":"article-journal","container-title":"Journal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0A39A1">
        <w:rPr>
          <w:rFonts w:ascii="Times New Roman" w:hAnsi="Times New Roman" w:cs="Times New Roman"/>
          <w:sz w:val="24"/>
          <w:szCs w:val="24"/>
        </w:rPr>
        <w:fldChar w:fldCharType="separate"/>
      </w:r>
      <w:r w:rsidR="000A39A1" w:rsidRPr="000A39A1">
        <w:rPr>
          <w:rFonts w:ascii="Times New Roman" w:hAnsi="Times New Roman" w:cs="Times New Roman"/>
          <w:sz w:val="24"/>
        </w:rPr>
        <w:t>(Stromberg, 1993)</w:t>
      </w:r>
      <w:r w:rsidR="000A39A1">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1D6BDADF" w14:textId="71573FF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w:t>
      </w:r>
      <w:r w:rsidR="00CC47DE">
        <w:rPr>
          <w:rFonts w:ascii="Times New Roman" w:hAnsi="Times New Roman" w:cs="Times New Roman"/>
          <w:sz w:val="24"/>
          <w:szCs w:val="24"/>
        </w:rPr>
        <w:t xml:space="preserve"> along the Verde W&amp;S River</w:t>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51"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4FCC0A6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52"/>
      <w:commentRangeStart w:id="53"/>
      <w:r w:rsidRPr="002245EF">
        <w:rPr>
          <w:rFonts w:ascii="Times New Roman" w:hAnsi="Times New Roman" w:cs="Times New Roman"/>
          <w:sz w:val="24"/>
          <w:szCs w:val="24"/>
        </w:rPr>
        <w:t>core</w:t>
      </w:r>
      <w:commentRangeEnd w:id="52"/>
      <w:r w:rsidR="00E03ECE">
        <w:rPr>
          <w:rStyle w:val="CommentReference"/>
        </w:rPr>
        <w:commentReference w:id="52"/>
      </w:r>
      <w:commentRangeEnd w:id="53"/>
      <w:r w:rsidR="00E03ECE">
        <w:rPr>
          <w:rStyle w:val="CommentReference"/>
        </w:rPr>
        <w:commentReference w:id="53"/>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14C9BC00"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 xml:space="preserve">This is the stage where cottonwoods are growing and adding biomass (BAI) at a constant rate. Cottonwoods along the Verde River seem to follow this trend (Figure 2.10). Basal area increased slowly during the establishment </w:t>
      </w:r>
      <w:r w:rsidR="00CC47DE" w:rsidRPr="002245EF">
        <w:rPr>
          <w:rFonts w:ascii="Times New Roman" w:hAnsi="Times New Roman" w:cs="Times New Roman"/>
          <w:sz w:val="24"/>
          <w:szCs w:val="24"/>
        </w:rPr>
        <w:t>phase, for</w:t>
      </w:r>
      <w:r w:rsidRPr="002245EF">
        <w:rPr>
          <w:rFonts w:ascii="Times New Roman" w:hAnsi="Times New Roman" w:cs="Times New Roman"/>
          <w:sz w:val="24"/>
          <w:szCs w:val="24"/>
        </w:rPr>
        <w:t xml:space="preserve">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(2006)</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54"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54"/>
    </w:p>
    <w:p w14:paraId="53A2821A" w14:textId="4DB25C23"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This rapid growth is likely do to the more favorable climate found along the Verde River. Fremont cottonwoods along the Verde River have a much longer growing season with higher </w:t>
      </w:r>
      <w:r w:rsidR="000A39A1">
        <w:rPr>
          <w:rFonts w:ascii="Times New Roman" w:hAnsi="Times New Roman" w:cs="Times New Roman"/>
          <w:sz w:val="24"/>
          <w:szCs w:val="24"/>
        </w:rPr>
        <w:t>temperatures (</w:t>
      </w:r>
      <w:r w:rsidR="00FB0A61">
        <w:rPr>
          <w:rFonts w:ascii="Times New Roman" w:hAnsi="Times New Roman" w:cs="Times New Roman"/>
          <w:sz w:val="24"/>
          <w:szCs w:val="24"/>
        </w:rPr>
        <w:t>34.4</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In addition, winters are much milder than those in Alberta</w:t>
      </w:r>
      <w:r w:rsidR="00FB0A61">
        <w:rPr>
          <w:rFonts w:ascii="Times New Roman" w:hAnsi="Times New Roman" w:cs="Times New Roman"/>
          <w:sz w:val="24"/>
          <w:szCs w:val="24"/>
        </w:rPr>
        <w:t xml:space="preserve"> (59</w:t>
      </w:r>
      <w:r w:rsidR="00FB0A61">
        <w:rPr>
          <w:rFonts w:ascii="Cambria Math" w:hAnsi="Cambria Math" w:cs="Times New Roman"/>
          <w:sz w:val="24"/>
          <w:szCs w:val="24"/>
        </w:rPr>
        <w:t>°</w:t>
      </w:r>
      <w:r w:rsidR="00FB0A61">
        <w:rPr>
          <w:rFonts w:ascii="Times New Roman" w:hAnsi="Times New Roman" w:cs="Times New Roman"/>
          <w:sz w:val="24"/>
          <w:szCs w:val="24"/>
        </w:rPr>
        <w:t xml:space="preserve"> north)</w:t>
      </w:r>
      <w:r>
        <w:rPr>
          <w:rFonts w:ascii="Times New Roman" w:hAnsi="Times New Roman" w:cs="Times New Roman"/>
          <w:sz w:val="24"/>
          <w:szCs w:val="24"/>
        </w:rPr>
        <w:t>.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3462A4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proofErr w:type="gramStart"/>
      <w:r w:rsidRPr="002245EF">
        <w:rPr>
          <w:rFonts w:ascii="Times New Roman" w:hAnsi="Times New Roman" w:cs="Times New Roman"/>
          <w:sz w:val="24"/>
          <w:szCs w:val="24"/>
          <w:vertAlign w:val="superscript"/>
        </w:rPr>
        <w:t>th</w:t>
      </w:r>
      <w:r w:rsidR="00683ABB">
        <w:rPr>
          <w:rFonts w:ascii="Times New Roman" w:hAnsi="Times New Roman" w:cs="Times New Roman"/>
          <w:sz w:val="24"/>
          <w:szCs w:val="24"/>
        </w:rPr>
        <w:t>(</w:t>
      </w:r>
      <w:proofErr w:type="gramEnd"/>
      <w:r w:rsidR="00683ABB">
        <w:rPr>
          <w:rFonts w:ascii="Times New Roman" w:hAnsi="Times New Roman" w:cs="Times New Roman"/>
          <w:sz w:val="24"/>
          <w:szCs w:val="24"/>
        </w:rPr>
        <w:t>NWS),</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w:t>
      </w:r>
      <w:r w:rsidR="000A39A1">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w:t>
      </w:r>
      <w:r w:rsidRPr="002245EF">
        <w:rPr>
          <w:rFonts w:ascii="Times New Roman" w:hAnsi="Times New Roman" w:cs="Times New Roman"/>
          <w:sz w:val="24"/>
          <w:szCs w:val="24"/>
        </w:rPr>
        <w:lastRenderedPageBreak/>
        <w:t xml:space="preserve">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55"/>
      <w:r w:rsidRPr="002245EF">
        <w:rPr>
          <w:rFonts w:ascii="Times New Roman" w:hAnsi="Times New Roman" w:cs="Times New Roman"/>
          <w:sz w:val="24"/>
          <w:szCs w:val="24"/>
        </w:rPr>
        <w:t>ecology</w:t>
      </w:r>
      <w:commentRangeEnd w:id="55"/>
      <w:r w:rsidR="00B522C1">
        <w:rPr>
          <w:rStyle w:val="CommentReference"/>
        </w:rPr>
        <w:commentReference w:id="55"/>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The response function analysis indicates that the 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3672751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w:t>
      </w:r>
      <w:r w:rsidR="000A39A1">
        <w:rPr>
          <w:rFonts w:ascii="Times New Roman" w:hAnsi="Times New Roman" w:cs="Times New Roman"/>
          <w:sz w:val="24"/>
          <w:szCs w:val="24"/>
        </w:rPr>
        <w:t>We observed r</w:t>
      </w:r>
      <w:r w:rsidRPr="002245EF">
        <w:rPr>
          <w:rFonts w:ascii="Times New Roman" w:hAnsi="Times New Roman" w:cs="Times New Roman"/>
          <w:sz w:val="24"/>
          <w:szCs w:val="24"/>
        </w:rPr>
        <w:t xml:space="preserve">iparian tree root collars submerged by sediment,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coring height</w:t>
      </w:r>
      <w:r w:rsidR="000A39A1">
        <w:rPr>
          <w:rFonts w:ascii="Times New Roman" w:hAnsi="Times New Roman" w:cs="Times New Roman"/>
          <w:sz w:val="24"/>
          <w:szCs w:val="24"/>
        </w:rPr>
        <w:t xml:space="preserve"> and should be considered as conservative estimates of their actual ages</w:t>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t>
      </w:r>
      <w:r w:rsidRPr="002245EF">
        <w:rPr>
          <w:rFonts w:ascii="Times New Roman" w:hAnsi="Times New Roman" w:cs="Times New Roman"/>
          <w:sz w:val="24"/>
          <w:szCs w:val="24"/>
        </w:rPr>
        <w:lastRenderedPageBreak/>
        <w:t xml:space="preserve">within the past 40 years seems to be tied to large winter floods. The average age at coring height was the year </w:t>
      </w:r>
      <w:commentRangeStart w:id="56"/>
      <w:r w:rsidRPr="002245EF">
        <w:rPr>
          <w:rFonts w:ascii="Times New Roman" w:hAnsi="Times New Roman" w:cs="Times New Roman"/>
          <w:sz w:val="24"/>
          <w:szCs w:val="24"/>
        </w:rPr>
        <w:t xml:space="preserve">2000 </w:t>
      </w:r>
      <w:commentRangeEnd w:id="56"/>
      <w:r w:rsidR="00B522C1">
        <w:rPr>
          <w:rStyle w:val="CommentReference"/>
        </w:rPr>
        <w:commentReference w:id="56"/>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t>
      </w:r>
      <w:r w:rsidRPr="002245EF">
        <w:rPr>
          <w:rFonts w:ascii="Times New Roman" w:hAnsi="Times New Roman" w:cs="Times New Roman"/>
          <w:sz w:val="24"/>
          <w:szCs w:val="24"/>
        </w:rPr>
        <w:lastRenderedPageBreak/>
        <w:t>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BBE3E2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 (42500 cfs) is required to cause Fremont cottonwood regeneration</w:t>
      </w:r>
      <w:r w:rsidR="000A39A1">
        <w:rPr>
          <w:rFonts w:ascii="Times New Roman" w:hAnsi="Times New Roman" w:cs="Times New Roman"/>
          <w:sz w:val="24"/>
          <w:szCs w:val="24"/>
        </w:rPr>
        <w:t xml:space="preserve"> by seed</w:t>
      </w:r>
      <w:r w:rsidRPr="002245EF">
        <w:rPr>
          <w:rFonts w:ascii="Times New Roman" w:hAnsi="Times New Roman" w:cs="Times New Roman"/>
          <w:sz w:val="24"/>
          <w:szCs w:val="24"/>
        </w:rPr>
        <w:t>. However, the exact cohort and ages of trees seems to be driven by a complex combination or the frequency and size of 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57" w:name="_Toc187849265"/>
      <w:bookmarkStart w:id="58" w:name="_Toc193890719"/>
      <w:r w:rsidRPr="00D23292">
        <w:rPr>
          <w:rFonts w:ascii="Times New Roman" w:hAnsi="Times New Roman" w:cs="Times New Roman"/>
          <w:b/>
          <w:bCs/>
          <w:color w:val="auto"/>
          <w:sz w:val="24"/>
          <w:szCs w:val="24"/>
        </w:rPr>
        <w:lastRenderedPageBreak/>
        <w:t>Conclusions and Implications</w:t>
      </w:r>
      <w:bookmarkEnd w:id="57"/>
      <w:bookmarkEnd w:id="58"/>
    </w:p>
    <w:p w14:paraId="0B6375BC" w14:textId="56F4180D"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r w:rsidR="00512C0B">
        <w:rPr>
          <w:rFonts w:ascii="Times New Roman" w:hAnsi="Times New Roman" w:cs="Times New Roman"/>
          <w:sz w:val="24"/>
          <w:szCs w:val="24"/>
        </w:rPr>
        <w:t xml:space="preserve"> (</w:t>
      </w:r>
      <w:r w:rsidR="000A39A1">
        <w:rPr>
          <w:rFonts w:ascii="Times New Roman" w:hAnsi="Times New Roman" w:cs="Times New Roman"/>
          <w:sz w:val="24"/>
          <w:szCs w:val="24"/>
        </w:rPr>
        <w:t>25 cm</w:t>
      </w:r>
      <w:r w:rsidR="000A39A1">
        <w:rPr>
          <w:rFonts w:ascii="Times New Roman" w:hAnsi="Times New Roman" w:cs="Times New Roman"/>
          <w:sz w:val="24"/>
          <w:szCs w:val="24"/>
          <w:vertAlign w:val="superscript"/>
        </w:rPr>
        <w:t>2</w:t>
      </w:r>
      <w:r w:rsidR="000A39A1">
        <w:rPr>
          <w:rFonts w:ascii="Times New Roman" w:hAnsi="Times New Roman" w:cs="Times New Roman"/>
          <w:sz w:val="24"/>
          <w:szCs w:val="24"/>
        </w:rPr>
        <w:t>/yr).</w:t>
      </w:r>
      <w:r w:rsidRPr="002245EF">
        <w:rPr>
          <w:rFonts w:ascii="Times New Roman" w:hAnsi="Times New Roman" w:cs="Times New Roman"/>
          <w:sz w:val="24"/>
          <w:szCs w:val="24"/>
        </w:rPr>
        <w:t xml:space="preserve">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59"/>
      <w:r w:rsidRPr="002245EF">
        <w:rPr>
          <w:rFonts w:ascii="Times New Roman" w:hAnsi="Times New Roman" w:cs="Times New Roman"/>
          <w:sz w:val="24"/>
          <w:szCs w:val="24"/>
        </w:rPr>
        <w:t>Keeping the natural systems and environmental flows along the Verde River will maintain and protect its riparian forests.</w:t>
      </w:r>
      <w:commentRangeEnd w:id="59"/>
      <w:r w:rsidRPr="002245EF">
        <w:rPr>
          <w:rStyle w:val="CommentReference"/>
          <w:rFonts w:ascii="Times New Roman" w:hAnsi="Times New Roman" w:cs="Times New Roman"/>
        </w:rPr>
        <w:commentReference w:id="59"/>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1414F07E" w14:textId="77777777" w:rsidR="00D548A9" w:rsidRDefault="0038100D" w:rsidP="00D548A9">
      <w:pPr>
        <w:pStyle w:val="Bibliography"/>
      </w:pPr>
      <w:r w:rsidRPr="002245EF">
        <w:rPr>
          <w:sz w:val="24"/>
          <w:szCs w:val="24"/>
        </w:rPr>
        <w:fldChar w:fldCharType="begin"/>
      </w:r>
      <w:r w:rsidR="000A39A1">
        <w:rPr>
          <w:sz w:val="24"/>
          <w:szCs w:val="24"/>
        </w:rPr>
        <w:instrText xml:space="preserve"> ADDIN ZOTERO_BIBL {"uncited":[],"omitted":[],"custom":[]} CSL_BIBLIOGRAPHY </w:instrText>
      </w:r>
      <w:r w:rsidRPr="002245EF">
        <w:rPr>
          <w:sz w:val="24"/>
          <w:szCs w:val="24"/>
        </w:rPr>
        <w:fldChar w:fldCharType="separate"/>
      </w:r>
      <w:r w:rsidR="00D548A9">
        <w:t xml:space="preserve">Alam, J. (1997). Irrigation in the Verde Valley. </w:t>
      </w:r>
      <w:r w:rsidR="00D548A9">
        <w:rPr>
          <w:i/>
          <w:iCs/>
        </w:rPr>
        <w:t>A Report of the Irrigation Diversion Improvement Project. Verde Natural Resource Conservation District</w:t>
      </w:r>
      <w:r w:rsidR="00D548A9">
        <w:t>.</w:t>
      </w:r>
    </w:p>
    <w:p w14:paraId="025AD6DD" w14:textId="77777777" w:rsidR="00D548A9" w:rsidRDefault="00D548A9" w:rsidP="00D548A9">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w:t>
      </w:r>
      <w:proofErr w:type="gramStart"/>
      <w:r>
        <w:t>0338:CTORWA</w:t>
      </w:r>
      <w:proofErr w:type="gramEnd"/>
      <w:r>
        <w:t>]2.0.CO;2</w:t>
      </w:r>
    </w:p>
    <w:p w14:paraId="71F17B87" w14:textId="77777777" w:rsidR="00D548A9" w:rsidRDefault="00D548A9" w:rsidP="00D548A9">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581CE06E" w14:textId="77777777" w:rsidR="00D548A9" w:rsidRDefault="00D548A9" w:rsidP="00D548A9">
      <w:pPr>
        <w:pStyle w:val="Bibliography"/>
      </w:pPr>
      <w:r>
        <w:t xml:space="preserve">Auchincloss, L. C., Richards, J. H., Young, C. A., &amp; Tansey, M. K. (2012). Inundation Depth, Duration, and Temperature Influence Fremont Cottonwood </w:t>
      </w:r>
      <w:proofErr w:type="gramStart"/>
      <w:r>
        <w:t xml:space="preserve">( </w:t>
      </w:r>
      <w:r>
        <w:rPr>
          <w:i/>
          <w:iCs/>
        </w:rPr>
        <w:t>Populus</w:t>
      </w:r>
      <w:proofErr w:type="gramEnd"/>
      <w:r>
        <w:rPr>
          <w:i/>
          <w:iCs/>
        </w:rPr>
        <w:t xml:space="preserve"> </w:t>
      </w:r>
      <w:proofErr w:type="spellStart"/>
      <w:r>
        <w:rPr>
          <w:i/>
          <w:iCs/>
        </w:rPr>
        <w:t>fremontii</w:t>
      </w:r>
      <w:proofErr w:type="spellEnd"/>
      <w:r>
        <w:t xml:space="preserve"> ) Seedling Growth and Survival. </w:t>
      </w:r>
      <w:r>
        <w:rPr>
          <w:i/>
          <w:iCs/>
        </w:rPr>
        <w:t>Western North American Naturalist</w:t>
      </w:r>
      <w:r>
        <w:t xml:space="preserve">, </w:t>
      </w:r>
      <w:r>
        <w:rPr>
          <w:i/>
          <w:iCs/>
        </w:rPr>
        <w:t>72</w:t>
      </w:r>
      <w:r>
        <w:t>(3), 323–333. https://doi.org/10.3398/064.072.0306</w:t>
      </w:r>
    </w:p>
    <w:p w14:paraId="66DACC93" w14:textId="77777777" w:rsidR="00D548A9" w:rsidRDefault="00D548A9" w:rsidP="00D548A9">
      <w:pPr>
        <w:pStyle w:val="Bibliography"/>
      </w:pPr>
      <w:r>
        <w:t xml:space="preserve">Bailey, J. K., Schweitzer, J. A., &amp; Whitham, T. G. (2001). Salt cedar negatively affects biodiversity of aquatic Macroinvertebrates. </w:t>
      </w:r>
      <w:r>
        <w:rPr>
          <w:i/>
          <w:iCs/>
        </w:rPr>
        <w:t>Wetlands</w:t>
      </w:r>
      <w:r>
        <w:t xml:space="preserve">, </w:t>
      </w:r>
      <w:r>
        <w:rPr>
          <w:i/>
          <w:iCs/>
        </w:rPr>
        <w:t>21</w:t>
      </w:r>
      <w:r>
        <w:t>(3), 442–447. https://doi.org/10.1672/0277-5212(2001)021[</w:t>
      </w:r>
      <w:proofErr w:type="gramStart"/>
      <w:r>
        <w:t>0442:SCNABO</w:t>
      </w:r>
      <w:proofErr w:type="gramEnd"/>
      <w:r>
        <w:t>]2.0.CO;2</w:t>
      </w:r>
    </w:p>
    <w:p w14:paraId="72E723D4" w14:textId="77777777" w:rsidR="00D548A9" w:rsidRDefault="00D548A9" w:rsidP="00D548A9">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28566298" w14:textId="77777777" w:rsidR="00D548A9" w:rsidRDefault="00D548A9" w:rsidP="00D548A9">
      <w:pPr>
        <w:pStyle w:val="Bibliography"/>
      </w:pPr>
      <w:r>
        <w:t xml:space="preserve">Bhattacharjee, J., Taylor, J. P., Smith, L. M., &amp; Haukos, D. A. (2009). Seedling competition between native cottonwood and exotic </w:t>
      </w:r>
      <w:proofErr w:type="spellStart"/>
      <w:r>
        <w:t>saltcedar</w:t>
      </w:r>
      <w:proofErr w:type="spellEnd"/>
      <w:r>
        <w:t xml:space="preserve">: Implications for restoration. </w:t>
      </w:r>
      <w:r>
        <w:rPr>
          <w:i/>
          <w:iCs/>
        </w:rPr>
        <w:t>Biological Invasions</w:t>
      </w:r>
      <w:r>
        <w:t xml:space="preserve">, </w:t>
      </w:r>
      <w:r>
        <w:rPr>
          <w:i/>
          <w:iCs/>
        </w:rPr>
        <w:t>11</w:t>
      </w:r>
      <w:r>
        <w:t>(8), 1777–1787. https://doi.org/10.1007/s10530-008-9357-4</w:t>
      </w:r>
    </w:p>
    <w:p w14:paraId="15112E53" w14:textId="77777777" w:rsidR="00D548A9" w:rsidRDefault="00D548A9" w:rsidP="00D548A9">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4F2AD61B" w14:textId="77777777" w:rsidR="00D548A9" w:rsidRDefault="00D548A9" w:rsidP="00D548A9">
      <w:pPr>
        <w:pStyle w:val="Bibliography"/>
      </w:pPr>
      <w:r>
        <w:lastRenderedPageBreak/>
        <w:t xml:space="preserve">Blasch, K. W., Hoffmann, J. P., Graser, L. F., Bryson, J. R., &amp; Flint, A. L. (2006). </w:t>
      </w:r>
      <w:r>
        <w:rPr>
          <w:i/>
          <w:iCs/>
        </w:rPr>
        <w:t>Hydrogeology of the upper and middle Verde River watersheds, central Arizona</w:t>
      </w:r>
      <w:r>
        <w:t>. U. S. Geological Survey.</w:t>
      </w:r>
    </w:p>
    <w:p w14:paraId="3964AD3D" w14:textId="77777777" w:rsidR="00D548A9" w:rsidRDefault="00D548A9" w:rsidP="00D548A9">
      <w:pPr>
        <w:pStyle w:val="Bibliography"/>
      </w:pPr>
      <w:r>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6656D86C" w14:textId="77777777" w:rsidR="00D548A9" w:rsidRDefault="00D548A9" w:rsidP="00D548A9">
      <w:pPr>
        <w:pStyle w:val="Bibliography"/>
      </w:pPr>
      <w:proofErr w:type="spellStart"/>
      <w:r>
        <w:t>Braatne</w:t>
      </w:r>
      <w:proofErr w:type="spellEnd"/>
      <w:r>
        <w:t xml:space="preserve">, J., Rood, S., &amp; Heilman, P. (1996). </w:t>
      </w:r>
      <w:r>
        <w:rPr>
          <w:i/>
          <w:iCs/>
        </w:rPr>
        <w:t>Life history, ecology, and conservation of riparian cottonwoods in North America</w:t>
      </w:r>
      <w:r>
        <w:t xml:space="preserve"> (pp. 57–85).</w:t>
      </w:r>
    </w:p>
    <w:p w14:paraId="2CB98A37" w14:textId="77777777" w:rsidR="00D548A9" w:rsidRDefault="00D548A9" w:rsidP="00D548A9">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64F837CB" w14:textId="77777777" w:rsidR="00D548A9" w:rsidRDefault="00D548A9" w:rsidP="00D548A9">
      <w:pPr>
        <w:pStyle w:val="Bibliography"/>
      </w:pPr>
      <w:r>
        <w:t xml:space="preserve">Braun-Blanquet, J. (1964). </w:t>
      </w:r>
      <w:proofErr w:type="spellStart"/>
      <w:r>
        <w:rPr>
          <w:i/>
          <w:iCs/>
        </w:rPr>
        <w:t>Pflanzensoziologie</w:t>
      </w:r>
      <w:proofErr w:type="spellEnd"/>
      <w:r>
        <w:t>. Springer Vienna. https://doi.org/10.1007/978-3-7091-8110-2</w:t>
      </w:r>
    </w:p>
    <w:p w14:paraId="21816274" w14:textId="77777777" w:rsidR="00D548A9" w:rsidRDefault="00D548A9" w:rsidP="00D548A9">
      <w:pPr>
        <w:pStyle w:val="Bibliography"/>
      </w:pPr>
      <w:r>
        <w:t xml:space="preserve">Bunn, A. G. (2010). Statistical and visual crossdating in R using the </w:t>
      </w:r>
      <w:proofErr w:type="spellStart"/>
      <w:r>
        <w:t>dplR</w:t>
      </w:r>
      <w:proofErr w:type="spellEnd"/>
      <w:r>
        <w:t xml:space="preserve"> library. </w:t>
      </w:r>
      <w:proofErr w:type="spellStart"/>
      <w:r>
        <w:rPr>
          <w:i/>
          <w:iCs/>
        </w:rPr>
        <w:t>Dendrochronologia</w:t>
      </w:r>
      <w:proofErr w:type="spellEnd"/>
      <w:r>
        <w:t xml:space="preserve">, </w:t>
      </w:r>
      <w:r>
        <w:rPr>
          <w:i/>
          <w:iCs/>
        </w:rPr>
        <w:t>28</w:t>
      </w:r>
      <w:r>
        <w:t>(4), 251–258. https://doi.org/10.1016/j.dendro.2009.12.001</w:t>
      </w:r>
    </w:p>
    <w:p w14:paraId="7BAAD1B5" w14:textId="77777777" w:rsidR="00D548A9" w:rsidRDefault="00D548A9" w:rsidP="00D548A9">
      <w:pPr>
        <w:pStyle w:val="Bibliography"/>
      </w:pPr>
      <w:r>
        <w:t>Bunting, D. P., Kurc, S., &amp; Grabau, M. (2013). LONG</w:t>
      </w:r>
      <w:r>
        <w:rPr>
          <w:rFonts w:ascii="Cambria Math" w:hAnsi="Cambria Math" w:cs="Cambria Math"/>
        </w:rPr>
        <w:t>‐</w:t>
      </w:r>
      <w:r>
        <w:t>TERM VEGETATION DYNAMICS AFTER HIGH</w:t>
      </w:r>
      <w:r>
        <w:rPr>
          <w:rFonts w:ascii="Cambria Math" w:hAnsi="Cambria Math" w:cs="Cambria Math"/>
        </w:rPr>
        <w:t>‐</w:t>
      </w:r>
      <w:r>
        <w:t xml:space="preserve">DENSITY SEEDLING ESTABLISHMENT: IMPLICATIONS FOR RIPARIAN RESTORATION AND MANAGEMENT. </w:t>
      </w:r>
      <w:r>
        <w:rPr>
          <w:i/>
          <w:iCs/>
        </w:rPr>
        <w:t>River Research and Applications</w:t>
      </w:r>
      <w:r>
        <w:t xml:space="preserve">, </w:t>
      </w:r>
      <w:r>
        <w:rPr>
          <w:i/>
          <w:iCs/>
        </w:rPr>
        <w:t>29</w:t>
      </w:r>
      <w:r>
        <w:t>(9), 1119–1130. https://doi.org/10.1002/rra.2613</w:t>
      </w:r>
    </w:p>
    <w:p w14:paraId="633BF73A" w14:textId="77777777" w:rsidR="00D548A9" w:rsidRDefault="00D548A9" w:rsidP="00D548A9">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0E884A42" w14:textId="77777777" w:rsidR="00D548A9" w:rsidRDefault="00D548A9" w:rsidP="00D548A9">
      <w:pPr>
        <w:pStyle w:val="Bibliography"/>
      </w:pPr>
      <w:r>
        <w:t xml:space="preserve">Compson, Z. G., Adams, K. J., Edwards, J. A., Maestas, J. M., Whitham, T. G., &amp; Marks, J. C. (2013). Leaf litter quality affects aquatic insect emergence: Contrasting patterns from two foundation trees. </w:t>
      </w:r>
      <w:proofErr w:type="spellStart"/>
      <w:r>
        <w:rPr>
          <w:i/>
          <w:iCs/>
        </w:rPr>
        <w:t>Oecologia</w:t>
      </w:r>
      <w:proofErr w:type="spellEnd"/>
      <w:r>
        <w:t xml:space="preserve">, </w:t>
      </w:r>
      <w:r>
        <w:rPr>
          <w:i/>
          <w:iCs/>
        </w:rPr>
        <w:t>173</w:t>
      </w:r>
      <w:r>
        <w:t>(2), 507–519. https://doi.org/10.1007/s00442-013-2643-6</w:t>
      </w:r>
    </w:p>
    <w:p w14:paraId="1D9585D1" w14:textId="77777777" w:rsidR="00D548A9" w:rsidRDefault="00D548A9" w:rsidP="00D548A9">
      <w:pPr>
        <w:pStyle w:val="Bibliography"/>
      </w:pPr>
      <w:r>
        <w:lastRenderedPageBreak/>
        <w:t xml:space="preserve">Cooper, D. J., Merritt, D. M., Andersen, D. C., &amp; </w:t>
      </w:r>
      <w:proofErr w:type="spellStart"/>
      <w:r>
        <w:t>Chimner</w:t>
      </w:r>
      <w:proofErr w:type="spellEnd"/>
      <w:r>
        <w:t xml:space="preserve">,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0C3B737A" w14:textId="77777777" w:rsidR="00D548A9" w:rsidRDefault="00D548A9" w:rsidP="00D548A9">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5FC9CCE9" w14:textId="77777777" w:rsidR="00D548A9" w:rsidRDefault="00D548A9" w:rsidP="00D548A9">
      <w:pPr>
        <w:pStyle w:val="Bibliography"/>
      </w:pPr>
      <w:proofErr w:type="spellStart"/>
      <w:r>
        <w:t>Effert</w:t>
      </w:r>
      <w:proofErr w:type="spellEnd"/>
      <w:r>
        <w:t xml:space="preserve">-Fanta, E. L., Fischer, R. U., &amp; Wahl, D. H. (2019). Effects of riparian forest buffers and agricultural land use on macroinvertebrate and fish community structure. </w:t>
      </w:r>
      <w:proofErr w:type="spellStart"/>
      <w:r>
        <w:rPr>
          <w:i/>
          <w:iCs/>
        </w:rPr>
        <w:t>Hydrobiologia</w:t>
      </w:r>
      <w:proofErr w:type="spellEnd"/>
      <w:r>
        <w:t xml:space="preserve">, </w:t>
      </w:r>
      <w:r>
        <w:rPr>
          <w:i/>
          <w:iCs/>
        </w:rPr>
        <w:t>841</w:t>
      </w:r>
      <w:r>
        <w:t>(1), 45–64. https://doi.org/10.1007/s10750-019-04006-1</w:t>
      </w:r>
    </w:p>
    <w:p w14:paraId="5BC6EC52" w14:textId="77777777" w:rsidR="00D548A9" w:rsidRDefault="00D548A9" w:rsidP="00D548A9">
      <w:pPr>
        <w:pStyle w:val="Bibliography"/>
      </w:pPr>
      <w:r>
        <w:t xml:space="preserve">Ellis, L. (2001). Short-term response of woody plants to fire in a Rio Grande riparian forest, Central New Mexico, USA. </w:t>
      </w:r>
      <w:r>
        <w:rPr>
          <w:i/>
          <w:iCs/>
        </w:rPr>
        <w:t>BIOLOGICAL CONSERVATION</w:t>
      </w:r>
      <w:r>
        <w:t xml:space="preserve">, </w:t>
      </w:r>
      <w:r>
        <w:rPr>
          <w:i/>
          <w:iCs/>
        </w:rPr>
        <w:t>97</w:t>
      </w:r>
      <w:r>
        <w:t>(2), 159–170. https://doi.org/10.1016/S0006-3207(00)00108-7</w:t>
      </w:r>
    </w:p>
    <w:p w14:paraId="7964F248" w14:textId="77777777" w:rsidR="00D548A9" w:rsidRDefault="00D548A9" w:rsidP="00D548A9">
      <w:pPr>
        <w:pStyle w:val="Bibliography"/>
      </w:pPr>
      <w:r>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30AFB4F6" w14:textId="77777777" w:rsidR="00D548A9" w:rsidRDefault="00D548A9" w:rsidP="00D548A9">
      <w:pPr>
        <w:pStyle w:val="Bibliography"/>
      </w:pPr>
      <w:r>
        <w:t xml:space="preserve">Fenner, B. P., &amp; D. R. Patton. (1985). Effects of regulated water flows on regeneration of Fremont cottonwood. </w:t>
      </w:r>
      <w:r>
        <w:rPr>
          <w:i/>
          <w:iCs/>
        </w:rPr>
        <w:t>Rangeland Ecology and Management</w:t>
      </w:r>
      <w:r>
        <w:t>.</w:t>
      </w:r>
    </w:p>
    <w:p w14:paraId="5FBDFE22" w14:textId="77777777" w:rsidR="00D548A9" w:rsidRDefault="00D548A9" w:rsidP="00D548A9">
      <w:pPr>
        <w:pStyle w:val="Bibliography"/>
      </w:pPr>
      <w:r>
        <w:t xml:space="preserve">Ffolliott, P. F., </w:t>
      </w:r>
      <w:proofErr w:type="spellStart"/>
      <w:r>
        <w:t>DeBano</w:t>
      </w:r>
      <w:proofErr w:type="spellEnd"/>
      <w:r>
        <w:t xml:space="preserve">, L. F., Baker Jr, M. B., Neary, D. G., &amp; Brooks, K. N. (2004). Hydrology and impacts of disturbances on hydrologic function. </w:t>
      </w:r>
      <w:r>
        <w:rPr>
          <w:i/>
          <w:iCs/>
        </w:rPr>
        <w:t xml:space="preserve">Riparian Areas of the Southwestern United States: Hydrology, Ecology, and Management; Baker, MB, Ffolliott, PF, </w:t>
      </w:r>
      <w:proofErr w:type="spellStart"/>
      <w:r>
        <w:rPr>
          <w:i/>
          <w:iCs/>
        </w:rPr>
        <w:t>DeBano</w:t>
      </w:r>
      <w:proofErr w:type="spellEnd"/>
      <w:r>
        <w:rPr>
          <w:i/>
          <w:iCs/>
        </w:rPr>
        <w:t>, LF, Neary, DG, Eds</w:t>
      </w:r>
      <w:r>
        <w:t>, 51.</w:t>
      </w:r>
    </w:p>
    <w:p w14:paraId="16CB441B" w14:textId="77777777" w:rsidR="00D548A9" w:rsidRDefault="00D548A9" w:rsidP="00D548A9">
      <w:pPr>
        <w:pStyle w:val="Bibliography"/>
      </w:pPr>
      <w:proofErr w:type="spellStart"/>
      <w:r>
        <w:t>Gom</w:t>
      </w:r>
      <w:proofErr w:type="spellEnd"/>
      <w:r>
        <w:t xml:space="preserve">, L. A., &amp; Rood, S. B. (2000). Fire induces clonal sprouting of riparian cottonwoods. </w:t>
      </w:r>
      <w:r>
        <w:rPr>
          <w:i/>
          <w:iCs/>
        </w:rPr>
        <w:t>Canadian Journal of Botany</w:t>
      </w:r>
      <w:r>
        <w:t xml:space="preserve">, </w:t>
      </w:r>
      <w:r>
        <w:rPr>
          <w:i/>
          <w:iCs/>
        </w:rPr>
        <w:t>77</w:t>
      </w:r>
      <w:r>
        <w:t>(11), 1604–1616. https://doi.org/10.1139/b99-135</w:t>
      </w:r>
    </w:p>
    <w:p w14:paraId="0F008CEA" w14:textId="77777777" w:rsidR="00D548A9" w:rsidRDefault="00D548A9" w:rsidP="00D548A9">
      <w:pPr>
        <w:pStyle w:val="Bibliography"/>
      </w:pPr>
      <w:r>
        <w:lastRenderedPageBreak/>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w:t>
      </w:r>
      <w:proofErr w:type="gramStart"/>
      <w:r>
        <w:t>1046:PRTGDV</w:t>
      </w:r>
      <w:proofErr w:type="gramEnd"/>
      <w:r>
        <w:t>]2.0.CO;2</w:t>
      </w:r>
    </w:p>
    <w:p w14:paraId="232A9CF7" w14:textId="77777777" w:rsidR="00D548A9" w:rsidRDefault="00D548A9" w:rsidP="00D548A9">
      <w:pPr>
        <w:pStyle w:val="Bibliography"/>
      </w:pPr>
      <w:r>
        <w:t xml:space="preserve">Hunter, W. C., Anderson, B. W., &amp; Ohmart, R. D. (1987). Avian Community Structure Changes in a Mature Floodplain Forest after Extensive Flooding. </w:t>
      </w:r>
      <w:r>
        <w:rPr>
          <w:i/>
          <w:iCs/>
        </w:rPr>
        <w:t>The Journal of Wildlife Management</w:t>
      </w:r>
      <w:r>
        <w:t xml:space="preserve">, </w:t>
      </w:r>
      <w:r>
        <w:rPr>
          <w:i/>
          <w:iCs/>
        </w:rPr>
        <w:t>51</w:t>
      </w:r>
      <w:r>
        <w:t>(2), 495. https://doi.org/10.2307/3801039</w:t>
      </w:r>
    </w:p>
    <w:p w14:paraId="34D46CCC" w14:textId="77777777" w:rsidR="00D548A9" w:rsidRDefault="00D548A9" w:rsidP="00D548A9">
      <w:pPr>
        <w:pStyle w:val="Bibliography"/>
      </w:pPr>
      <w:r>
        <w:t xml:space="preserve">Johnson, T. D., Kolb, T. E., &amp; Medina, A. L. (2010). Do riparian plant community characteristics differ between </w:t>
      </w:r>
      <w:proofErr w:type="spellStart"/>
      <w:r>
        <w:t>Tamarix</w:t>
      </w:r>
      <w:proofErr w:type="spellEnd"/>
      <w:r>
        <w:t xml:space="preserve"> (L.) invaded and non-invaded sites on the upper Verde River, Arizona? </w:t>
      </w:r>
      <w:r>
        <w:rPr>
          <w:i/>
          <w:iCs/>
        </w:rPr>
        <w:t>Biological Invasions</w:t>
      </w:r>
      <w:r>
        <w:t xml:space="preserve">, </w:t>
      </w:r>
      <w:r>
        <w:rPr>
          <w:i/>
          <w:iCs/>
        </w:rPr>
        <w:t>12</w:t>
      </w:r>
      <w:r>
        <w:t>(8), 2487–2497. https://doi.org/10.1007/s10530-009-9658-2</w:t>
      </w:r>
    </w:p>
    <w:p w14:paraId="545EA95F" w14:textId="77777777" w:rsidR="00D548A9" w:rsidRDefault="00D548A9" w:rsidP="00D548A9">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4E94847E" w14:textId="77777777" w:rsidR="00D548A9" w:rsidRDefault="00D548A9" w:rsidP="00D548A9">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32ABAD97" w14:textId="77777777" w:rsidR="00D548A9" w:rsidRDefault="00D548A9" w:rsidP="00D548A9">
      <w:pPr>
        <w:pStyle w:val="Bibliography"/>
      </w:pPr>
      <w:proofErr w:type="spellStart"/>
      <w:r>
        <w:t>Kranjcec</w:t>
      </w:r>
      <w:proofErr w:type="spellEnd"/>
      <w:r>
        <w:t xml:space="preserve">,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7F2F4F32" w14:textId="77777777" w:rsidR="00D548A9" w:rsidRDefault="00D548A9" w:rsidP="00D548A9">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54FE2D18" w14:textId="77777777" w:rsidR="00D548A9" w:rsidRDefault="00D548A9" w:rsidP="00D548A9">
      <w:pPr>
        <w:pStyle w:val="Bibliography"/>
      </w:pPr>
      <w:r>
        <w:lastRenderedPageBreak/>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3614DC58" w14:textId="77777777" w:rsidR="00D548A9" w:rsidRDefault="00D548A9" w:rsidP="00D548A9">
      <w:pPr>
        <w:pStyle w:val="Bibliography"/>
      </w:pPr>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5955E1A7" w14:textId="77777777" w:rsidR="00D548A9" w:rsidRDefault="00D548A9" w:rsidP="00D548A9">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w:t>
      </w:r>
      <w:proofErr w:type="gramStart"/>
      <w:r>
        <w:t>543::</w:t>
      </w:r>
      <w:proofErr w:type="gramEnd"/>
      <w:r>
        <w:t>AID-RRR590&gt;3.0.CO;2-N</w:t>
      </w:r>
    </w:p>
    <w:p w14:paraId="4EBE9AA9" w14:textId="77777777" w:rsidR="00D548A9" w:rsidRDefault="00D548A9" w:rsidP="00D548A9">
      <w:pPr>
        <w:pStyle w:val="Bibliography"/>
      </w:pPr>
      <w:r>
        <w:t xml:space="preserve">Moran, M. E., Aparecido, L. M. T., Koepke, D. F., Cooper, H. F., Doughty, C. E., Gehring, C. A., Throop, H. L., Whitham, T. G., Allan, G. J., &amp; Hultine, K. R. (2023). Limits of thermal and hydrological tolerance in a foundation tree species </w:t>
      </w:r>
      <w:proofErr w:type="gramStart"/>
      <w:r>
        <w:t xml:space="preserve">( </w:t>
      </w:r>
      <w:r>
        <w:rPr>
          <w:i/>
          <w:iCs/>
        </w:rPr>
        <w:t>Populus</w:t>
      </w:r>
      <w:proofErr w:type="gramEnd"/>
      <w:r>
        <w:rPr>
          <w:i/>
          <w:iCs/>
        </w:rPr>
        <w:t xml:space="preserve"> </w:t>
      </w:r>
      <w:proofErr w:type="spellStart"/>
      <w:r>
        <w:rPr>
          <w:i/>
          <w:iCs/>
        </w:rPr>
        <w:t>fremontii</w:t>
      </w:r>
      <w:proofErr w:type="spellEnd"/>
      <w:r>
        <w:t xml:space="preserve"> ) in the desert southwestern United States. </w:t>
      </w:r>
      <w:r>
        <w:rPr>
          <w:i/>
          <w:iCs/>
        </w:rPr>
        <w:t>New Phytologist</w:t>
      </w:r>
      <w:r>
        <w:t xml:space="preserve">, </w:t>
      </w:r>
      <w:r>
        <w:rPr>
          <w:i/>
          <w:iCs/>
        </w:rPr>
        <w:t>240</w:t>
      </w:r>
      <w:r>
        <w:t>(6), 2298–2311. https://doi.org/10.1111/nph.19247</w:t>
      </w:r>
    </w:p>
    <w:p w14:paraId="01401AD1" w14:textId="77777777" w:rsidR="00D548A9" w:rsidRDefault="00D548A9" w:rsidP="00D548A9">
      <w:pPr>
        <w:pStyle w:val="Bibliography"/>
      </w:pPr>
      <w:r>
        <w:t xml:space="preserve">Patten, D. T. (1998). Riparian </w:t>
      </w:r>
      <w:proofErr w:type="spellStart"/>
      <w:r>
        <w:t>ecosytems</w:t>
      </w:r>
      <w:proofErr w:type="spellEnd"/>
      <w:r>
        <w:t xml:space="preserve"> of semi-arid North America: Diversity and human impacts. </w:t>
      </w:r>
      <w:r>
        <w:rPr>
          <w:i/>
          <w:iCs/>
        </w:rPr>
        <w:t>Wetlands</w:t>
      </w:r>
      <w:r>
        <w:t xml:space="preserve">, </w:t>
      </w:r>
      <w:r>
        <w:rPr>
          <w:i/>
          <w:iCs/>
        </w:rPr>
        <w:t>18</w:t>
      </w:r>
      <w:r>
        <w:t>(4), 498–512. https://doi.org/10.1007/BF03161668</w:t>
      </w:r>
    </w:p>
    <w:p w14:paraId="13517A1A" w14:textId="77777777" w:rsidR="00D548A9" w:rsidRDefault="00D548A9" w:rsidP="00D548A9">
      <w:pPr>
        <w:pStyle w:val="Bibliography"/>
      </w:pPr>
      <w:r>
        <w:t xml:space="preserve">Phoebus, I., </w:t>
      </w:r>
      <w:proofErr w:type="spellStart"/>
      <w:r>
        <w:t>Segelbacher</w:t>
      </w:r>
      <w:proofErr w:type="spellEnd"/>
      <w:r>
        <w:t xml:space="preserve">,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37C5F770" w14:textId="77777777" w:rsidR="00D548A9" w:rsidRDefault="00D548A9" w:rsidP="00D548A9">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40B24750" w14:textId="77777777" w:rsidR="00D548A9" w:rsidRDefault="00D548A9" w:rsidP="00D548A9">
      <w:pPr>
        <w:pStyle w:val="Bibliography"/>
      </w:pPr>
      <w:r>
        <w:t xml:space="preserve">Rood, S. B., </w:t>
      </w:r>
      <w:proofErr w:type="spellStart"/>
      <w:r>
        <w:t>Braatne</w:t>
      </w:r>
      <w:proofErr w:type="spellEnd"/>
      <w:r>
        <w:t xml:space="preserv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12668C1A" w14:textId="77777777" w:rsidR="00D548A9" w:rsidRDefault="00D548A9" w:rsidP="00D548A9">
      <w:pPr>
        <w:pStyle w:val="Bibliography"/>
      </w:pPr>
      <w:r>
        <w:lastRenderedPageBreak/>
        <w:t xml:space="preserve">Rood, S. B., &amp; Polzin, M. L. (2003). Big old cottonwoods. </w:t>
      </w:r>
      <w:r>
        <w:rPr>
          <w:i/>
          <w:iCs/>
        </w:rPr>
        <w:t>Canadian Journal of Botany</w:t>
      </w:r>
      <w:r>
        <w:t xml:space="preserve">, </w:t>
      </w:r>
      <w:r>
        <w:rPr>
          <w:i/>
          <w:iCs/>
        </w:rPr>
        <w:t>81</w:t>
      </w:r>
      <w:r>
        <w:t>(7), 764–767. https://doi.org/10.1139/b03-065</w:t>
      </w:r>
    </w:p>
    <w:p w14:paraId="0319723A" w14:textId="77777777" w:rsidR="00D548A9" w:rsidRDefault="00D548A9" w:rsidP="00D548A9">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023FD811" w14:textId="77777777" w:rsidR="00D548A9" w:rsidRDefault="00D548A9" w:rsidP="00D548A9">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6650B21B" w14:textId="77777777" w:rsidR="00D548A9" w:rsidRDefault="00D548A9" w:rsidP="00D548A9">
      <w:pPr>
        <w:pStyle w:val="Bibliography"/>
      </w:pPr>
      <w:r>
        <w:t xml:space="preserve">Schultz, R., Isenhart, T., Colletti, J., Simpkins, W., </w:t>
      </w:r>
      <w:proofErr w:type="spellStart"/>
      <w:r>
        <w:t>Udawatta</w:t>
      </w:r>
      <w:proofErr w:type="spellEnd"/>
      <w:r>
        <w:t xml:space="preserve">, R., &amp; Schultz, P. (2009). Riparian and upland buffer practices. </w:t>
      </w:r>
      <w:r>
        <w:rPr>
          <w:i/>
          <w:iCs/>
        </w:rPr>
        <w:t>North American Agroforestry: An Integrated Science and Practice</w:t>
      </w:r>
      <w:r>
        <w:t>, 163–218.</w:t>
      </w:r>
    </w:p>
    <w:p w14:paraId="40CDB3E9" w14:textId="77777777" w:rsidR="00D548A9" w:rsidRDefault="00D548A9" w:rsidP="00D548A9">
      <w:pPr>
        <w:pStyle w:val="Bibliography"/>
      </w:pPr>
      <w:r>
        <w:t xml:space="preserve">Scott, M. L., </w:t>
      </w:r>
      <w:proofErr w:type="spellStart"/>
      <w:r>
        <w:t>Shafroth</w:t>
      </w:r>
      <w:proofErr w:type="spellEnd"/>
      <w:r>
        <w:t xml:space="preserve">, P. B., &amp; Auble, G. T. (1999). Responses of riparian cottonwoods to alluvial water declines. </w:t>
      </w:r>
      <w:r>
        <w:rPr>
          <w:i/>
          <w:iCs/>
        </w:rPr>
        <w:t>Environmental Management</w:t>
      </w:r>
      <w:r>
        <w:t xml:space="preserve">, </w:t>
      </w:r>
      <w:r>
        <w:rPr>
          <w:i/>
          <w:iCs/>
        </w:rPr>
        <w:t>23(3)</w:t>
      </w:r>
      <w:r>
        <w:t>.</w:t>
      </w:r>
    </w:p>
    <w:p w14:paraId="2E7BB861" w14:textId="77777777" w:rsidR="00D548A9" w:rsidRDefault="00D548A9" w:rsidP="00D548A9">
      <w:pPr>
        <w:pStyle w:val="Bibliography"/>
      </w:pPr>
      <w:proofErr w:type="spellStart"/>
      <w:r>
        <w:t>Segelquist</w:t>
      </w:r>
      <w:proofErr w:type="spellEnd"/>
      <w:r>
        <w:t xml:space="preserve">, C. A., Scott, M. L., &amp; Auble, G. T. (1993). Establishment of Populus </w:t>
      </w:r>
      <w:proofErr w:type="spellStart"/>
      <w:r>
        <w:t>deltoides</w:t>
      </w:r>
      <w:proofErr w:type="spellEnd"/>
      <w:r>
        <w:t xml:space="preserve"> Under Simulated Alluvial Groundwater Declines. </w:t>
      </w:r>
      <w:r>
        <w:rPr>
          <w:i/>
          <w:iCs/>
        </w:rPr>
        <w:t>American Midland Naturalist</w:t>
      </w:r>
      <w:r>
        <w:t xml:space="preserve">, </w:t>
      </w:r>
      <w:r>
        <w:rPr>
          <w:i/>
          <w:iCs/>
        </w:rPr>
        <w:t>130</w:t>
      </w:r>
      <w:r>
        <w:t>(2), 274. https://doi.org/10.2307/2426127</w:t>
      </w:r>
    </w:p>
    <w:p w14:paraId="5B5D26B2" w14:textId="77777777" w:rsidR="00D548A9" w:rsidRDefault="00D548A9" w:rsidP="00D548A9">
      <w:pPr>
        <w:pStyle w:val="Bibliography"/>
      </w:pPr>
      <w:proofErr w:type="spellStart"/>
      <w:r>
        <w:t>Shafroth</w:t>
      </w:r>
      <w:proofErr w:type="spellEnd"/>
      <w:r>
        <w:t xml:space="preserve">, P. B., Stromberg, J. C., &amp; Patten, D. T. (2002). RIPARIAN VEGETATION RESPONSE TO ALTERED DISTURBANCE AND STRESS REGIMES. </w:t>
      </w:r>
      <w:r>
        <w:rPr>
          <w:i/>
          <w:iCs/>
        </w:rPr>
        <w:t>Ecological Applications</w:t>
      </w:r>
      <w:r>
        <w:t xml:space="preserve">, </w:t>
      </w:r>
      <w:r>
        <w:rPr>
          <w:i/>
          <w:iCs/>
        </w:rPr>
        <w:t>12</w:t>
      </w:r>
      <w:r>
        <w:t>(1), 107–123. https://doi.org/10.1890/1051-0761(2002)012[</w:t>
      </w:r>
      <w:proofErr w:type="gramStart"/>
      <w:r>
        <w:t>0107:RVRTAD</w:t>
      </w:r>
      <w:proofErr w:type="gramEnd"/>
      <w:r>
        <w:t>]2.0.CO;2</w:t>
      </w:r>
    </w:p>
    <w:p w14:paraId="1FA2631E" w14:textId="77777777" w:rsidR="00D548A9" w:rsidRDefault="00D548A9" w:rsidP="00D548A9">
      <w:pPr>
        <w:pStyle w:val="Bibliography"/>
      </w:pPr>
      <w:r>
        <w:t xml:space="preserve">Sharon Masek Lopez &amp; Abraham E. Springer. (2002). </w:t>
      </w:r>
      <w:r>
        <w:rPr>
          <w:i/>
          <w:iCs/>
        </w:rPr>
        <w:t>Assessment of Human Influence on Riparian Change in the Verde Valley, Arizona</w:t>
      </w:r>
      <w:r>
        <w:t>.</w:t>
      </w:r>
    </w:p>
    <w:p w14:paraId="33C13151" w14:textId="77777777" w:rsidR="00D548A9" w:rsidRDefault="00D548A9" w:rsidP="00D548A9">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w:t>
      </w:r>
      <w:proofErr w:type="gramStart"/>
      <w:r>
        <w:t>0760:EPONPA</w:t>
      </w:r>
      <w:proofErr w:type="gramEnd"/>
      <w:r>
        <w:t>]2.0.CO;2</w:t>
      </w:r>
    </w:p>
    <w:p w14:paraId="158DCBD7" w14:textId="77777777" w:rsidR="00D548A9" w:rsidRDefault="00D548A9" w:rsidP="00D548A9">
      <w:pPr>
        <w:pStyle w:val="Bibliography"/>
      </w:pPr>
      <w:r>
        <w:lastRenderedPageBreak/>
        <w:t xml:space="preserve">Stromberg, J. C. (1993). Fremont cottonwood-Goodding willow riparian forests: A review of their ecology, threats, and recovery potential. </w:t>
      </w:r>
      <w:r>
        <w:rPr>
          <w:i/>
          <w:iCs/>
        </w:rPr>
        <w:t>Journal of the Arizona-Nevada Academy of Science</w:t>
      </w:r>
      <w:r>
        <w:t>, 97–110.</w:t>
      </w:r>
    </w:p>
    <w:p w14:paraId="7BD1C1A8" w14:textId="77777777" w:rsidR="00D548A9" w:rsidRDefault="00D548A9" w:rsidP="00D548A9">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38FF3FF8" w14:textId="77777777" w:rsidR="00D548A9" w:rsidRDefault="00D548A9" w:rsidP="00D548A9">
      <w:pPr>
        <w:pStyle w:val="Bibliography"/>
      </w:pPr>
      <w:r>
        <w:t xml:space="preserve">Stromberg, J. C., Ritcher, B. D., Patten, D. T., &amp; Wolden, L. G. (1993). </w:t>
      </w:r>
      <w:r>
        <w:rPr>
          <w:i/>
          <w:iCs/>
        </w:rPr>
        <w:t>Response of a Sonoran riparian forest to a 10-year return flood</w:t>
      </w:r>
      <w:r>
        <w:t>.</w:t>
      </w:r>
    </w:p>
    <w:p w14:paraId="3345E356" w14:textId="77777777" w:rsidR="00D548A9" w:rsidRDefault="00D548A9" w:rsidP="00D548A9">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1B2F36B5" w14:textId="77777777" w:rsidR="00D548A9" w:rsidRDefault="00D548A9" w:rsidP="00D548A9">
      <w:pPr>
        <w:pStyle w:val="Bibliography"/>
      </w:pPr>
      <w:r>
        <w:t xml:space="preserve">Stromberg, J. C., Tluczek, M. G. F., Hazelton, A. F., &amp; Ajami, H. (2010). A century of riparian forest expansion following extreme disturbance: </w:t>
      </w:r>
      <w:proofErr w:type="spellStart"/>
      <w:r>
        <w:t>Spatio</w:t>
      </w:r>
      <w:proofErr w:type="spellEnd"/>
      <w:r>
        <w:t>-temporal change in Populus/Salix/</w:t>
      </w:r>
      <w:proofErr w:type="spellStart"/>
      <w:r>
        <w:t>Tamarix</w:t>
      </w:r>
      <w:proofErr w:type="spellEnd"/>
      <w:r>
        <w:t xml:space="preserve"> forests along the Upper San Pedro River, Arizona, USA. </w:t>
      </w:r>
      <w:r>
        <w:rPr>
          <w:i/>
          <w:iCs/>
        </w:rPr>
        <w:t>Forest Ecology and Management</w:t>
      </w:r>
      <w:r>
        <w:t xml:space="preserve">, </w:t>
      </w:r>
      <w:r>
        <w:rPr>
          <w:i/>
          <w:iCs/>
        </w:rPr>
        <w:t>259</w:t>
      </w:r>
      <w:r>
        <w:t>(6), 1181–1189. https://doi.org/10.1016/j.foreco.2010.01.005</w:t>
      </w:r>
    </w:p>
    <w:p w14:paraId="7D5276C5" w14:textId="77777777" w:rsidR="00D548A9" w:rsidRDefault="00D548A9" w:rsidP="00D548A9">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5FA36C89" w14:textId="77777777" w:rsidR="00D548A9" w:rsidRDefault="00D548A9" w:rsidP="00D548A9">
      <w:pPr>
        <w:pStyle w:val="Bibliography"/>
      </w:pPr>
      <w:r>
        <w:t xml:space="preserve">Szaro, R. C., &amp; </w:t>
      </w:r>
      <w:proofErr w:type="spellStart"/>
      <w:r>
        <w:t>Pase</w:t>
      </w:r>
      <w:proofErr w:type="spellEnd"/>
      <w:r>
        <w:t xml:space="preserv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1B879F1C" w14:textId="77777777" w:rsidR="00D548A9" w:rsidRDefault="00D548A9" w:rsidP="00D548A9">
      <w:pPr>
        <w:pStyle w:val="Bibliography"/>
      </w:pPr>
      <w:r>
        <w:t xml:space="preserve">USDA. (2012). </w:t>
      </w:r>
      <w:r>
        <w:rPr>
          <w:i/>
          <w:iCs/>
        </w:rPr>
        <w:t>Yavapai County Profile</w:t>
      </w:r>
      <w:r>
        <w:t xml:space="preserve"> (Census of Agriculture). https://agcensus.library.cornell.edu/wp-content/uploads/2012-Arizona-cp04025.pdf</w:t>
      </w:r>
    </w:p>
    <w:p w14:paraId="3CEFB8C2" w14:textId="77777777" w:rsidR="00D548A9" w:rsidRDefault="00D548A9" w:rsidP="00D548A9">
      <w:pPr>
        <w:pStyle w:val="Bibliography"/>
      </w:pPr>
      <w:r>
        <w:lastRenderedPageBreak/>
        <w:t xml:space="preserve">Varani, H., Margolis, E. Q., </w:t>
      </w:r>
      <w:proofErr w:type="spellStart"/>
      <w:r>
        <w:t>Muldavin</w:t>
      </w:r>
      <w:proofErr w:type="spellEnd"/>
      <w:r>
        <w:t xml:space="preserve">, E. H., &amp; </w:t>
      </w:r>
      <w:proofErr w:type="spellStart"/>
      <w:r>
        <w:t>Pockman</w:t>
      </w:r>
      <w:proofErr w:type="spellEnd"/>
      <w:r>
        <w:t xml:space="preserve">, W. T. (2024). Patterns and drivers of cottonwood mortality in the middle Rio Grande, New Mexico, USA. </w:t>
      </w:r>
      <w:r>
        <w:rPr>
          <w:i/>
          <w:iCs/>
        </w:rPr>
        <w:t>Ecohydrology</w:t>
      </w:r>
      <w:r>
        <w:t xml:space="preserve">, </w:t>
      </w:r>
      <w:r>
        <w:rPr>
          <w:i/>
          <w:iCs/>
        </w:rPr>
        <w:t>17</w:t>
      </w:r>
      <w:r>
        <w:t>(8), e2692. https://doi.org/10.1002/eco.2692</w:t>
      </w:r>
    </w:p>
    <w:p w14:paraId="538FBE2C" w14:textId="77777777" w:rsidR="00D548A9" w:rsidRDefault="00D548A9" w:rsidP="00D548A9">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4C7F73B4" w14:textId="77777777" w:rsidR="00D548A9" w:rsidRDefault="00D548A9" w:rsidP="00D548A9">
      <w:pPr>
        <w:pStyle w:val="Bibliography"/>
      </w:pPr>
      <w:r>
        <w:t xml:space="preserve">Wirt, L., DeWitt, E., &amp; Langenheim, V. E. (2005). </w:t>
      </w:r>
      <w:r>
        <w:rPr>
          <w:i/>
          <w:iCs/>
        </w:rPr>
        <w:t xml:space="preserve">Geologic framework of aquifer units and </w:t>
      </w:r>
      <w:proofErr w:type="gramStart"/>
      <w:r>
        <w:rPr>
          <w:i/>
          <w:iCs/>
        </w:rPr>
        <w:t>ground-water</w:t>
      </w:r>
      <w:proofErr w:type="gramEnd"/>
      <w:r>
        <w:rPr>
          <w:i/>
          <w:iCs/>
        </w:rPr>
        <w:t xml:space="preserve"> </w:t>
      </w:r>
      <w:proofErr w:type="spellStart"/>
      <w:r>
        <w:rPr>
          <w:i/>
          <w:iCs/>
        </w:rPr>
        <w:t>flowpaths</w:t>
      </w:r>
      <w:proofErr w:type="spellEnd"/>
      <w:r>
        <w:rPr>
          <w:i/>
          <w:iCs/>
        </w:rPr>
        <w:t>, Verde River headwaters, north-central Arizona</w:t>
      </w:r>
      <w:r>
        <w:t>. US Geological Survey.</w:t>
      </w:r>
    </w:p>
    <w:p w14:paraId="50869270" w14:textId="77777777" w:rsidR="00D548A9" w:rsidRDefault="00D548A9" w:rsidP="00D548A9">
      <w:pPr>
        <w:pStyle w:val="Bibliography"/>
      </w:pPr>
      <w:r>
        <w:t xml:space="preserve">Zang, C., &amp; Biondi, F. (2015). </w:t>
      </w:r>
      <w:proofErr w:type="spellStart"/>
      <w:r>
        <w:t>treeclim</w:t>
      </w:r>
      <w:proofErr w:type="spellEnd"/>
      <w:r>
        <w:t>: An R package for the numerical calibration of proxy</w:t>
      </w:r>
      <w:r>
        <w:rPr>
          <w:rFonts w:ascii="Cambria Math" w:hAnsi="Cambria Math" w:cs="Cambria Math"/>
        </w:rPr>
        <w:t>‐</w:t>
      </w:r>
      <w:r>
        <w:t xml:space="preserve">climate relationships. </w:t>
      </w:r>
      <w:proofErr w:type="spellStart"/>
      <w:r>
        <w:rPr>
          <w:i/>
          <w:iCs/>
        </w:rPr>
        <w:t>Ecography</w:t>
      </w:r>
      <w:proofErr w:type="spellEnd"/>
      <w:r>
        <w:t xml:space="preserve">, </w:t>
      </w:r>
      <w:r>
        <w:rPr>
          <w:i/>
          <w:iCs/>
        </w:rPr>
        <w:t>38</w:t>
      </w:r>
      <w:r>
        <w:t>(4), 431–436. https://doi.org/10.1111/ecog.01335</w:t>
      </w:r>
    </w:p>
    <w:p w14:paraId="55ACA88E" w14:textId="77777777" w:rsidR="00D548A9" w:rsidRDefault="00D548A9" w:rsidP="00D548A9">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41CE777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5" w:author="Quentin R McCalla" w:date="2025-04-14T11:43:00Z" w:initials="QM">
    <w:p w14:paraId="0BE0C82B" w14:textId="77777777" w:rsidR="0072113A" w:rsidRDefault="0072113A" w:rsidP="0072113A">
      <w:pPr>
        <w:pStyle w:val="CommentText"/>
      </w:pPr>
      <w:r>
        <w:rPr>
          <w:rStyle w:val="CommentReference"/>
        </w:rPr>
        <w:annotationRef/>
      </w:r>
      <w:r>
        <w:t>Struggling on how broad to be while also connecting it to the Verde before the Verde is mentioned or described</w:t>
      </w:r>
    </w:p>
  </w:comment>
  <w:comment w:id="6" w:author="Quentin R McCalla" w:date="2025-04-14T16:27:00Z" w:initials="QM">
    <w:p w14:paraId="641C8C11" w14:textId="77777777" w:rsidR="00716702" w:rsidRDefault="00716702" w:rsidP="00716702">
      <w:pPr>
        <w:pStyle w:val="CommentText"/>
      </w:pPr>
      <w:r>
        <w:rPr>
          <w:rStyle w:val="CommentReference"/>
        </w:rPr>
        <w:annotationRef/>
      </w:r>
      <w:r>
        <w:t>Fremont cottonwood or just cottonwood willow forests?</w:t>
      </w:r>
    </w:p>
  </w:comment>
  <w:comment w:id="7"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8" w:author="Quentin R McCalla" w:date="2025-04-14T11:44:00Z" w:initials="QM">
    <w:p w14:paraId="293690DC" w14:textId="77777777" w:rsidR="0072113A" w:rsidRDefault="0072113A" w:rsidP="0072113A">
      <w:pPr>
        <w:pStyle w:val="CommentText"/>
      </w:pPr>
      <w:r>
        <w:rPr>
          <w:rStyle w:val="CommentReference"/>
        </w:rPr>
        <w:annotationRef/>
      </w:r>
      <w:r>
        <w:t>Tbd. Not convinced</w:t>
      </w:r>
    </w:p>
  </w:comment>
  <w:comment w:id="9" w:author="Quentin R McCalla" w:date="2025-04-10T09:52:00Z" w:initials="QM">
    <w:p w14:paraId="393EA219" w14:textId="3815D6F9" w:rsidR="00581ABD" w:rsidRDefault="00581ABD" w:rsidP="00581ABD">
      <w:pPr>
        <w:pStyle w:val="CommentText"/>
      </w:pPr>
      <w:r>
        <w:rPr>
          <w:rStyle w:val="CommentReference"/>
        </w:rPr>
        <w:annotationRef/>
      </w:r>
      <w:r>
        <w:t xml:space="preserve">Can I cite this? </w:t>
      </w:r>
      <w:hyperlink r:id="rId1" w:history="1">
        <w:r w:rsidRPr="002131F8">
          <w:rPr>
            <w:rStyle w:val="Hyperlink"/>
          </w:rPr>
          <w:t>https://www.biologicaldiversity.org/programs/public_lands/rivers/pdfs/Ravaged-River-Verde-Cattle-Impact-Survey.pdf</w:t>
        </w:r>
      </w:hyperlink>
    </w:p>
  </w:comment>
  <w:comment w:id="20"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33"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36"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37" w:author="Quentin R McCalla" w:date="2025-04-14T13:51:00Z" w:initials="QM">
    <w:p w14:paraId="07114AAC" w14:textId="77777777" w:rsidR="000A39A1" w:rsidRDefault="000A39A1" w:rsidP="000A39A1">
      <w:pPr>
        <w:pStyle w:val="CommentText"/>
      </w:pPr>
      <w:r>
        <w:rPr>
          <w:rStyle w:val="CommentReference"/>
        </w:rPr>
        <w:annotationRef/>
      </w:r>
      <w:r>
        <w:t>Agreed. Is this worth discussing?</w:t>
      </w:r>
    </w:p>
  </w:comment>
  <w:comment w:id="45" w:author="Merritt, David - FS, CO" w:date="2025-04-07T12:45:00Z" w:initials="MDFC">
    <w:p w14:paraId="421DCCE5" w14:textId="0EF9C6BB"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46" w:author="Quentin R McCalla" w:date="2025-04-09T09:15:00Z" w:initials="QM">
    <w:p w14:paraId="688288EE" w14:textId="77777777" w:rsidR="002B2A01" w:rsidRDefault="002B2A01" w:rsidP="002B2A01">
      <w:pPr>
        <w:pStyle w:val="CommentText"/>
      </w:pPr>
      <w:r>
        <w:rPr>
          <w:rStyle w:val="CommentReference"/>
        </w:rPr>
        <w:annotationRef/>
      </w:r>
      <w:r>
        <w:t>Add specific stromberg heights</w:t>
      </w:r>
    </w:p>
  </w:comment>
  <w:comment w:id="52" w:author="Quentin R McCalla" w:date="2025-04-09T09:37:00Z" w:initials="QM">
    <w:p w14:paraId="334572EC" w14:textId="414C2221" w:rsidR="00E03ECE" w:rsidRDefault="00E03ECE" w:rsidP="00E03ECE">
      <w:pPr>
        <w:pStyle w:val="CommentText"/>
      </w:pPr>
      <w:r>
        <w:rPr>
          <w:rStyle w:val="CommentReference"/>
        </w:rPr>
        <w:annotationRef/>
      </w:r>
      <w:r>
        <w:t>Take pictures of cores under scope</w:t>
      </w:r>
    </w:p>
  </w:comment>
  <w:comment w:id="53"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55"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56"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59"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0B34EB" w15:done="0"/>
  <w15:commentEx w15:paraId="0BE0C82B" w15:done="0"/>
  <w15:commentEx w15:paraId="641C8C11" w15:done="0"/>
  <w15:commentEx w15:paraId="6C457FDF" w15:done="0"/>
  <w15:commentEx w15:paraId="293690DC" w15:paraIdParent="6C457FDF" w15:done="0"/>
  <w15:commentEx w15:paraId="393EA219" w15:done="0"/>
  <w15:commentEx w15:paraId="277646E5" w15:done="0"/>
  <w15:commentEx w15:paraId="1D5FEA44" w15:done="0"/>
  <w15:commentEx w15:paraId="4B644DD6" w15:done="0"/>
  <w15:commentEx w15:paraId="07114AAC" w15:paraIdParent="4B644DD6" w15:done="0"/>
  <w15:commentEx w15:paraId="421DCCE5" w15:done="0"/>
  <w15:commentEx w15:paraId="688288EE" w15:done="0"/>
  <w15:commentEx w15:paraId="334572EC" w15:done="0"/>
  <w15:commentEx w15:paraId="5AFA2984" w15:paraIdParent="334572EC" w15:done="0"/>
  <w15:commentEx w15:paraId="686BAC63" w15:done="0"/>
  <w15:commentEx w15:paraId="3649FAE3"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DBDCBD" w16cex:dateUtc="2025-04-05T19:12:00Z"/>
  <w16cex:commentExtensible w16cex:durableId="047E81B5" w16cex:dateUtc="2025-04-14T18:43:00Z"/>
  <w16cex:commentExtensible w16cex:durableId="57B9EBD4" w16cex:dateUtc="2025-04-14T23:27:00Z"/>
  <w16cex:commentExtensible w16cex:durableId="460D7C3F" w16cex:dateUtc="2025-04-05T19:20:00Z"/>
  <w16cex:commentExtensible w16cex:durableId="2477A391" w16cex:dateUtc="2025-04-14T18:44:00Z"/>
  <w16cex:commentExtensible w16cex:durableId="1B4C56A4" w16cex:dateUtc="2025-04-10T16:52:00Z"/>
  <w16cex:commentExtensible w16cex:durableId="297A34D3" w16cex:dateUtc="2025-04-07T18:16:00Z"/>
  <w16cex:commentExtensible w16cex:durableId="58688C7B" w16cex:dateUtc="2025-04-05T19:54:00Z"/>
  <w16cex:commentExtensible w16cex:durableId="6BCE49B2" w16cex:dateUtc="2025-04-05T19:59:00Z"/>
  <w16cex:commentExtensible w16cex:durableId="2B488F50" w16cex:dateUtc="2025-04-14T20:51:00Z"/>
  <w16cex:commentExtensible w16cex:durableId="064A3C9A" w16cex:dateUtc="2025-04-07T18:45:00Z"/>
  <w16cex:commentExtensible w16cex:durableId="587DA836" w16cex:dateUtc="2025-04-09T16:15:00Z"/>
  <w16cex:commentExtensible w16cex:durableId="35A6D6DA" w16cex:dateUtc="2025-04-09T16:37:00Z"/>
  <w16cex:commentExtensible w16cex:durableId="757EAB19" w16cex:dateUtc="2025-04-09T16:37:00Z"/>
  <w16cex:commentExtensible w16cex:durableId="5167C655" w16cex:dateUtc="2025-04-09T16:51:00Z"/>
  <w16cex:commentExtensible w16cex:durableId="3F243868" w16cex:dateUtc="2025-04-09T16:55: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0B34EB" w16cid:durableId="47DBDCBD"/>
  <w16cid:commentId w16cid:paraId="0BE0C82B" w16cid:durableId="047E81B5"/>
  <w16cid:commentId w16cid:paraId="641C8C11" w16cid:durableId="57B9EBD4"/>
  <w16cid:commentId w16cid:paraId="6C457FDF" w16cid:durableId="460D7C3F"/>
  <w16cid:commentId w16cid:paraId="293690DC" w16cid:durableId="2477A391"/>
  <w16cid:commentId w16cid:paraId="393EA219" w16cid:durableId="1B4C56A4"/>
  <w16cid:commentId w16cid:paraId="277646E5" w16cid:durableId="297A34D3"/>
  <w16cid:commentId w16cid:paraId="1D5FEA44" w16cid:durableId="58688C7B"/>
  <w16cid:commentId w16cid:paraId="4B644DD6" w16cid:durableId="6BCE49B2"/>
  <w16cid:commentId w16cid:paraId="07114AAC" w16cid:durableId="2B488F50"/>
  <w16cid:commentId w16cid:paraId="421DCCE5" w16cid:durableId="064A3C9A"/>
  <w16cid:commentId w16cid:paraId="688288EE" w16cid:durableId="587DA836"/>
  <w16cid:commentId w16cid:paraId="334572EC" w16cid:durableId="35A6D6DA"/>
  <w16cid:commentId w16cid:paraId="5AFA2984" w16cid:durableId="757EAB19"/>
  <w16cid:commentId w16cid:paraId="686BAC63" w16cid:durableId="5167C655"/>
  <w16cid:commentId w16cid:paraId="3649FAE3" w16cid:durableId="3F243868"/>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FFB29" w14:textId="77777777" w:rsidR="00595C71" w:rsidRDefault="00595C71">
      <w:pPr>
        <w:spacing w:line="240" w:lineRule="auto"/>
      </w:pPr>
      <w:r>
        <w:separator/>
      </w:r>
    </w:p>
  </w:endnote>
  <w:endnote w:type="continuationSeparator" w:id="0">
    <w:p w14:paraId="5BE35831" w14:textId="77777777" w:rsidR="00595C71" w:rsidRDefault="00595C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3317E" w14:textId="77777777" w:rsidR="00595C71" w:rsidRDefault="00595C71">
      <w:pPr>
        <w:spacing w:line="240" w:lineRule="auto"/>
      </w:pPr>
      <w:r>
        <w:separator/>
      </w:r>
    </w:p>
  </w:footnote>
  <w:footnote w:type="continuationSeparator" w:id="0">
    <w:p w14:paraId="2041A18F" w14:textId="77777777" w:rsidR="00595C71" w:rsidRDefault="00595C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Peter Z Fule">
    <w15:presenceInfo w15:providerId="AD" w15:userId="S::Pete.Fule@nau.edu::61e357e4-cd39-4e5b-9578-d13c579a158e"/>
  </w15:person>
  <w15:person w15:author="D.Merritt">
    <w15:presenceInfo w15:providerId="None" w15:userId="D.Merritt"/>
  </w15:person>
  <w15:person w15:author="Abraham E Springer">
    <w15:presenceInfo w15:providerId="AD" w15:userId="S::Abe.Springer@nau.edu::1d0a048d-6d92-4ff3-91fc-943c08ec52ed"/>
  </w15:person>
  <w15:person w15:author="Merritt, David - FS, CO">
    <w15:presenceInfo w15:providerId="AD" w15:userId="S-1-5-21-2443529608-3098792306-3041422421-299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57F69"/>
    <w:rsid w:val="000A39A1"/>
    <w:rsid w:val="000A7D64"/>
    <w:rsid w:val="000D1C18"/>
    <w:rsid w:val="00101934"/>
    <w:rsid w:val="00107F5F"/>
    <w:rsid w:val="00110FC9"/>
    <w:rsid w:val="00114151"/>
    <w:rsid w:val="00135DCC"/>
    <w:rsid w:val="00140FC2"/>
    <w:rsid w:val="001504C0"/>
    <w:rsid w:val="00197849"/>
    <w:rsid w:val="001A5A20"/>
    <w:rsid w:val="001C783B"/>
    <w:rsid w:val="00200561"/>
    <w:rsid w:val="002245EF"/>
    <w:rsid w:val="00244F4F"/>
    <w:rsid w:val="00255FF3"/>
    <w:rsid w:val="00271AE2"/>
    <w:rsid w:val="0027669D"/>
    <w:rsid w:val="00276F26"/>
    <w:rsid w:val="002B2A01"/>
    <w:rsid w:val="002B6513"/>
    <w:rsid w:val="002F2435"/>
    <w:rsid w:val="002F7F37"/>
    <w:rsid w:val="00343140"/>
    <w:rsid w:val="00357350"/>
    <w:rsid w:val="00367065"/>
    <w:rsid w:val="00370FB4"/>
    <w:rsid w:val="0038100D"/>
    <w:rsid w:val="00387901"/>
    <w:rsid w:val="003A4897"/>
    <w:rsid w:val="003B4D9D"/>
    <w:rsid w:val="003F1042"/>
    <w:rsid w:val="00400667"/>
    <w:rsid w:val="00405D08"/>
    <w:rsid w:val="004349BE"/>
    <w:rsid w:val="00462DF1"/>
    <w:rsid w:val="0046692A"/>
    <w:rsid w:val="0047227D"/>
    <w:rsid w:val="00480FCB"/>
    <w:rsid w:val="004B0DA2"/>
    <w:rsid w:val="004C03CC"/>
    <w:rsid w:val="004C1A79"/>
    <w:rsid w:val="004F6371"/>
    <w:rsid w:val="00512C0B"/>
    <w:rsid w:val="00516EBF"/>
    <w:rsid w:val="005377F2"/>
    <w:rsid w:val="00563AD9"/>
    <w:rsid w:val="00581ABD"/>
    <w:rsid w:val="005901E8"/>
    <w:rsid w:val="00595C71"/>
    <w:rsid w:val="005B0864"/>
    <w:rsid w:val="005E0FF8"/>
    <w:rsid w:val="005E2653"/>
    <w:rsid w:val="0063148A"/>
    <w:rsid w:val="00635413"/>
    <w:rsid w:val="00642471"/>
    <w:rsid w:val="0064393E"/>
    <w:rsid w:val="00673032"/>
    <w:rsid w:val="00683ABB"/>
    <w:rsid w:val="00692820"/>
    <w:rsid w:val="00692843"/>
    <w:rsid w:val="00697AE0"/>
    <w:rsid w:val="00697D5A"/>
    <w:rsid w:val="0070044C"/>
    <w:rsid w:val="00716702"/>
    <w:rsid w:val="0072113A"/>
    <w:rsid w:val="00746891"/>
    <w:rsid w:val="007629DA"/>
    <w:rsid w:val="00771E42"/>
    <w:rsid w:val="00776569"/>
    <w:rsid w:val="00777E8D"/>
    <w:rsid w:val="007838C1"/>
    <w:rsid w:val="007929F0"/>
    <w:rsid w:val="007956F7"/>
    <w:rsid w:val="007A1EFF"/>
    <w:rsid w:val="007D1D2E"/>
    <w:rsid w:val="007D43EB"/>
    <w:rsid w:val="007F540A"/>
    <w:rsid w:val="007F680C"/>
    <w:rsid w:val="00813999"/>
    <w:rsid w:val="008279F5"/>
    <w:rsid w:val="00843C64"/>
    <w:rsid w:val="00856710"/>
    <w:rsid w:val="008625F9"/>
    <w:rsid w:val="00884ABA"/>
    <w:rsid w:val="00885393"/>
    <w:rsid w:val="008856CC"/>
    <w:rsid w:val="008B1A45"/>
    <w:rsid w:val="008B6476"/>
    <w:rsid w:val="008E209B"/>
    <w:rsid w:val="009954F4"/>
    <w:rsid w:val="009E44FD"/>
    <w:rsid w:val="00A003B7"/>
    <w:rsid w:val="00A024BD"/>
    <w:rsid w:val="00A10EA5"/>
    <w:rsid w:val="00A214EA"/>
    <w:rsid w:val="00A22010"/>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816D7"/>
    <w:rsid w:val="00BB3237"/>
    <w:rsid w:val="00BC5C4F"/>
    <w:rsid w:val="00BE5A03"/>
    <w:rsid w:val="00BE7FD1"/>
    <w:rsid w:val="00C0626B"/>
    <w:rsid w:val="00C2061C"/>
    <w:rsid w:val="00C309D8"/>
    <w:rsid w:val="00C4242B"/>
    <w:rsid w:val="00C502E4"/>
    <w:rsid w:val="00CA21EE"/>
    <w:rsid w:val="00CB20AA"/>
    <w:rsid w:val="00CC47DE"/>
    <w:rsid w:val="00D23292"/>
    <w:rsid w:val="00D267D9"/>
    <w:rsid w:val="00D272E3"/>
    <w:rsid w:val="00D548A9"/>
    <w:rsid w:val="00D75EBC"/>
    <w:rsid w:val="00D811DE"/>
    <w:rsid w:val="00D87C17"/>
    <w:rsid w:val="00DA2844"/>
    <w:rsid w:val="00DF35C2"/>
    <w:rsid w:val="00DF4E13"/>
    <w:rsid w:val="00E00A87"/>
    <w:rsid w:val="00E03ECE"/>
    <w:rsid w:val="00E24A13"/>
    <w:rsid w:val="00E32D30"/>
    <w:rsid w:val="00E36752"/>
    <w:rsid w:val="00E871C0"/>
    <w:rsid w:val="00EB5766"/>
    <w:rsid w:val="00EB6C45"/>
    <w:rsid w:val="00ED464F"/>
    <w:rsid w:val="00ED7C81"/>
    <w:rsid w:val="00F4077F"/>
    <w:rsid w:val="00FA2DCC"/>
    <w:rsid w:val="00FB0A61"/>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logicaldiversity.org/programs/public_lands/rivers/pdfs/Ravaged-River-Verde-Cattle-Impact-Survey.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2269</TotalTime>
  <Pages>44</Pages>
  <Words>22707</Words>
  <Characters>129433</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45</cp:revision>
  <dcterms:created xsi:type="dcterms:W3CDTF">2025-04-07T22:13:00Z</dcterms:created>
  <dcterms:modified xsi:type="dcterms:W3CDTF">2025-04-14T23:30:00Z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id="jTkZe7Th"/&gt;&lt;style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