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 du site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Favicon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Icône entête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Lux de 0 à 2000 au lieu de 0 à 1000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dégradé température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dégradé humidité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révision dégradé lux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Suppression point vert intensité led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Modification version 2 -&gt; 2.1 du 22/05/2025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Wifi configuré pour Linksys salle de sae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