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7200"/>
        <w:gridCol w:w="2436"/>
      </w:tblGrid>
      <w:tr>
        <w:tc>
          <w:tcPr>
            <w:tcW w:type="dxa" w:w="7200"/>
            <w:tcBorders>
              <w:top w:val="none" w:color="FFFFFF" w:sz="0"/>
              <w:left w:val="none" w:color="FFFFFF" w:sz="0"/>
              <w:bottom w:val="none" w:color="FFFFFF" w:sz="0"/>
              <w:right w:val="none" w:color="FFFFFF" w:sz="0"/>
            </w:tcBorders>
          </w:tcPr>
          <w:p>
            <w:r>
              <w:drawing>
                <wp:inline distT="0" distB="0" distL="0" distR="0">
                  <wp:extent cx="3048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400050"/>
                          </a:xfrm>
                          <a:prstGeom prst="rect">
                            <a:avLst/>
                          </a:prstGeom>
                        </pic:spPr>
                      </pic:pic>
                    </a:graphicData>
                  </a:graphic>
                </wp:inline>
              </w:drawing>
            </w:r>
          </w:p>
        </w:tc>
        <w:tc>
          <w:tcPr>
            <w:tcW w:type="dxa" w:w="2436"/>
            <w:tcBorders>
              <w:top w:val="none" w:color="FFFFFF" w:sz="0"/>
              <w:left w:val="none" w:color="FFFFFF" w:sz="0"/>
              <w:bottom w:val="none" w:color="FFFFFF" w:sz="0"/>
              <w:right w:val="none" w:color="FFFFFF" w:sz="0"/>
            </w:tcBorders>
            <w:vAlign w:val="center"/>
          </w:tcPr>
          <w:p>
            <w:pPr>
              <w:jc w:val="right"/>
            </w:pPr>
            <w:r>
              <w:drawing>
                <wp:inline distT="0" distB="0" distL="0" distR="0">
                  <wp:extent cx="8001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00100" cy="762000"/>
                          </a:xfrm>
                          <a:prstGeom prst="rect">
                            <a:avLst/>
                          </a:prstGeom>
                        </pic:spPr>
                      </pic:pic>
                    </a:graphicData>
                  </a:graphic>
                </wp:inline>
              </w:drawing>
            </w:r>
          </w:p>
        </w:tc>
      </w:tr>
    </w:tbl>
    <w:p>
      <w:pPr>
        <w:spacing w:after="300"/>
      </w:pPr>
    </w:p>
    <w:p>
      <w:pPr>
        <w:jc w:val="right"/>
      </w:pPr>
      <w:r>
        <w:rPr>
          <w:b/>
          <w:bCs/>
          <w:sz w:val="22"/>
          <w:szCs w:val="22"/>
        </w:rPr>
        <w:t xml:space="preserve">Usine Test SAS</w:t>
      </w:r>
    </w:p>
    <w:p>
      <w:pPr>
        <w:jc w:val="right"/>
      </w:pPr>
      <w:r>
        <w:rPr>
          <w:sz w:val="20"/>
          <w:szCs w:val="20"/>
        </w:rPr>
        <w:t xml:space="preserve">A l’attention de M. Dupont</w:t>
      </w:r>
    </w:p>
    <w:p>
      <w:pPr>
        <w:jc w:val="right"/>
      </w:pPr>
      <w:r>
        <w:rPr>
          <w:sz w:val="20"/>
          <w:szCs w:val="20"/>
        </w:rPr>
        <w:t xml:space="preserve">12 rue de l'Industrie</w:t>
      </w:r>
    </w:p>
    <w:p>
      <w:pPr>
        <w:spacing w:after="480"/>
        <w:jc w:val="right"/>
      </w:pPr>
      <w:r>
        <w:rPr>
          <w:sz w:val="20"/>
          <w:szCs w:val="20"/>
        </w:rPr>
        <w:t xml:space="preserve">67000 Strasbourg</w:t>
      </w:r>
    </w:p>
    <w:p>
      <w:pPr>
        <w:spacing w:before="480" w:after="480"/>
        <w:jc w:val="center"/>
      </w:pPr>
      <w:r>
        <w:rPr>
          <w:b/>
          <w:bCs/>
          <w:sz w:val="27"/>
          <w:szCs w:val="27"/>
        </w:rPr>
        <w:t xml:space="preserve">CONTRÔLE DE L’AERATION ET DE L’ASSAINISSEMENT DES LOCAUX DE TRAVAIL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00ACE8" w:sz="4"/>
              <w:left w:val="single" w:color="00ACE8" w:sz="4"/>
              <w:bottom w:val="single" w:color="00ACE8" w:sz="4"/>
              <w:right w:val="single" w:color="00ACE8" w:sz="4"/>
            </w:tcBorders>
            <w:shd w:fill="00ACE8" w:val="clear"/>
            <w:vAlign w:val="center"/>
          </w:tcPr>
          <w:p>
            <w:pPr>
              <w:jc w:val="center"/>
            </w:pPr>
            <w:r>
              <w:rPr>
                <w:b/>
                <w:bCs/>
                <w:color w:val="FFFFFF"/>
                <w:sz w:val="18"/>
                <w:szCs w:val="18"/>
              </w:rPr>
              <w:t xml:space="preserve">Intervention sur site réalisée par</w:t>
            </w:r>
          </w:p>
        </w:tc>
        <w:tc>
          <w:tcPr>
            <w:tcW w:type="dxa" w:w="3212"/>
            <w:tcBorders>
              <w:top w:val="single" w:color="00ACE8" w:sz="4"/>
              <w:left w:val="single" w:color="00ACE8" w:sz="4"/>
              <w:bottom w:val="single" w:color="00ACE8" w:sz="4"/>
              <w:right w:val="single" w:color="00ACE8" w:sz="4"/>
            </w:tcBorders>
            <w:shd w:fill="00ACE8" w:val="clear"/>
            <w:vAlign w:val="center"/>
          </w:tcPr>
          <w:p>
            <w:pPr>
              <w:jc w:val="center"/>
            </w:pPr>
            <w:r>
              <w:rPr>
                <w:b/>
                <w:bCs/>
                <w:color w:val="FFFFFF"/>
                <w:sz w:val="18"/>
                <w:szCs w:val="18"/>
              </w:rPr>
              <w:t xml:space="preserve">Rédigé par</w:t>
            </w:r>
          </w:p>
        </w:tc>
        <w:tc>
          <w:tcPr>
            <w:tcW w:type="dxa" w:w="3212"/>
            <w:tcBorders>
              <w:top w:val="single" w:color="00ACE8" w:sz="4"/>
              <w:left w:val="single" w:color="00ACE8" w:sz="4"/>
              <w:bottom w:val="single" w:color="00ACE8" w:sz="4"/>
              <w:right w:val="single" w:color="00ACE8" w:sz="4"/>
            </w:tcBorders>
            <w:shd w:fill="00ACE8" w:val="clear"/>
            <w:vAlign w:val="center"/>
          </w:tcPr>
          <w:p>
            <w:pPr>
              <w:jc w:val="center"/>
            </w:pPr>
            <w:r>
              <w:rPr>
                <w:b/>
                <w:bCs/>
                <w:color w:val="FFFFFF"/>
                <w:sz w:val="18"/>
                <w:szCs w:val="18"/>
              </w:rPr>
              <w:t xml:space="preserve">Validé par</w:t>
            </w:r>
          </w:p>
        </w:tc>
      </w:tr>
      <w:tr>
        <w:tc>
          <w:tcPr>
            <w:tcW w:type="dxa" w:w="3212"/>
            <w:tcBorders>
              <w:top w:val="single" w:color="00ACE8" w:sz="4"/>
              <w:left w:val="single" w:color="00ACE8" w:sz="4"/>
              <w:bottom w:val="single" w:color="00ACE8" w:sz="4"/>
              <w:right w:val="single" w:color="00ACE8" w:sz="4"/>
            </w:tcBorders>
            <w:shd w:fill="FFFFFF" w:val="clear"/>
            <w:vAlign w:val="center"/>
          </w:tcPr>
          <w:p>
            <w:pPr>
              <w:jc w:val="center"/>
            </w:pPr>
            <w:r>
              <w:rPr>
                <w:sz w:val="20"/>
                <w:szCs w:val="20"/>
              </w:rPr>
              <w:t xml:space="preserve">Quentin Thomas</w:t>
            </w:r>
          </w:p>
        </w:tc>
        <w:tc>
          <w:tcPr>
            <w:tcW w:type="dxa" w:w="3212"/>
            <w:tcBorders>
              <w:top w:val="single" w:color="00ACE8" w:sz="4"/>
              <w:left w:val="single" w:color="00ACE8" w:sz="4"/>
              <w:bottom w:val="single" w:color="00ACE8" w:sz="4"/>
              <w:right w:val="single" w:color="00ACE8" w:sz="4"/>
            </w:tcBorders>
            <w:shd w:fill="FFFFFF" w:val="clear"/>
            <w:vAlign w:val="center"/>
          </w:tcPr>
          <w:p>
            <w:pPr>
              <w:jc w:val="center"/>
            </w:pPr>
            <w:r>
              <w:rPr>
                <w:sz w:val="20"/>
                <w:szCs w:val="20"/>
              </w:rPr>
              <w:t xml:space="preserve">Quentin Thomas</w:t>
            </w:r>
          </w:p>
        </w:tc>
        <w:tc>
          <w:tcPr>
            <w:tcW w:type="dxa" w:w="3212"/>
            <w:tcBorders>
              <w:top w:val="single" w:color="00ACE8" w:sz="4"/>
              <w:left w:val="single" w:color="00ACE8" w:sz="4"/>
              <w:bottom w:val="single" w:color="00ACE8" w:sz="4"/>
              <w:right w:val="single" w:color="00ACE8" w:sz="4"/>
            </w:tcBorders>
            <w:shd w:fill="FFFFFF" w:val="clear"/>
            <w:vAlign w:val="center"/>
          </w:tcPr>
          <w:p>
            <w:pPr>
              <w:jc w:val="center"/>
            </w:pPr>
            <w:r>
              <w:rPr>
                <w:sz w:val="20"/>
                <w:szCs w:val="20"/>
              </w:rPr>
              <w:t xml:space="preserve">Quentin Thomas</w:t>
            </w:r>
          </w:p>
        </w:tc>
      </w:tr>
    </w:tbl>
    <w:p>
      <w:pPr>
        <w:spacing w:after="24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00ACE8" w:sz="4"/>
              <w:left w:val="single" w:color="00ACE8" w:sz="4"/>
              <w:bottom w:val="single" w:color="00ACE8" w:sz="4"/>
              <w:right w:val="single" w:color="00ACE8" w:sz="4"/>
            </w:tcBorders>
            <w:shd w:fill="00ACE8" w:val="clear"/>
            <w:vAlign w:val="center"/>
          </w:tcPr>
          <w:p>
            <w:pPr>
              <w:jc w:val="center"/>
            </w:pPr>
            <w:r>
              <w:rPr>
                <w:b/>
                <w:bCs/>
                <w:color w:val="FFFFFF"/>
                <w:sz w:val="18"/>
                <w:szCs w:val="18"/>
              </w:rPr>
              <w:t xml:space="preserve">Date d’édition du rapport</w:t>
            </w:r>
          </w:p>
        </w:tc>
        <w:tc>
          <w:tcPr>
            <w:tcW w:type="dxa" w:w="3212"/>
            <w:tcBorders>
              <w:top w:val="single" w:color="00ACE8" w:sz="4"/>
              <w:left w:val="single" w:color="00ACE8" w:sz="4"/>
              <w:bottom w:val="single" w:color="00ACE8" w:sz="4"/>
              <w:right w:val="single" w:color="00ACE8" w:sz="4"/>
            </w:tcBorders>
            <w:shd w:fill="00ACE8" w:val="clear"/>
            <w:vAlign w:val="center"/>
          </w:tcPr>
          <w:p>
            <w:pPr>
              <w:jc w:val="center"/>
            </w:pPr>
            <w:r>
              <w:rPr>
                <w:b/>
                <w:bCs/>
                <w:color w:val="FFFFFF"/>
                <w:sz w:val="18"/>
                <w:szCs w:val="18"/>
              </w:rPr>
              <w:t xml:space="preserve">Référence du rapport (chrono)</w:t>
            </w:r>
          </w:p>
        </w:tc>
        <w:tc>
          <w:tcPr>
            <w:tcW w:type="dxa" w:w="3212"/>
            <w:tcBorders>
              <w:top w:val="single" w:color="00ACE8" w:sz="4"/>
              <w:left w:val="single" w:color="00ACE8" w:sz="4"/>
              <w:bottom w:val="single" w:color="00ACE8" w:sz="4"/>
              <w:right w:val="single" w:color="00ACE8" w:sz="4"/>
            </w:tcBorders>
            <w:shd w:fill="00ACE8" w:val="clear"/>
            <w:vAlign w:val="center"/>
          </w:tcPr>
          <w:p>
            <w:pPr>
              <w:jc w:val="center"/>
            </w:pPr>
            <w:r>
              <w:rPr>
                <w:b/>
                <w:bCs/>
                <w:color w:val="FFFFFF"/>
                <w:sz w:val="18"/>
                <w:szCs w:val="18"/>
              </w:rPr>
              <w:t xml:space="preserve">Nature de la révision</w:t>
            </w:r>
          </w:p>
        </w:tc>
      </w:tr>
      <w:tr>
        <w:tc>
          <w:tcPr>
            <w:tcW w:type="dxa" w:w="3212"/>
            <w:tcBorders>
              <w:top w:val="single" w:color="00ACE8" w:sz="4"/>
              <w:left w:val="single" w:color="00ACE8" w:sz="4"/>
              <w:bottom w:val="single" w:color="00ACE8" w:sz="4"/>
              <w:right w:val="single" w:color="00ACE8" w:sz="4"/>
            </w:tcBorders>
            <w:shd w:fill="FFFFFF" w:val="clear"/>
            <w:vAlign w:val="center"/>
          </w:tcPr>
          <w:p>
            <w:pPr>
              <w:jc w:val="center"/>
            </w:pPr>
            <w:r>
              <w:rPr>
                <w:sz w:val="20"/>
                <w:szCs w:val="20"/>
              </w:rPr>
              <w:t xml:space="preserve">22/07/2026</w:t>
            </w:r>
          </w:p>
        </w:tc>
        <w:tc>
          <w:tcPr>
            <w:tcW w:type="dxa" w:w="3212"/>
            <w:tcBorders>
              <w:top w:val="single" w:color="00ACE8" w:sz="4"/>
              <w:left w:val="single" w:color="00ACE8" w:sz="4"/>
              <w:bottom w:val="single" w:color="00ACE8" w:sz="4"/>
              <w:right w:val="single" w:color="00ACE8" w:sz="4"/>
            </w:tcBorders>
            <w:shd w:fill="FFFFFF" w:val="clear"/>
            <w:vAlign w:val="center"/>
          </w:tcPr>
          <w:p>
            <w:pPr>
              <w:jc w:val="center"/>
            </w:pPr>
            <w:r>
              <w:rPr>
                <w:sz w:val="20"/>
                <w:szCs w:val="20"/>
              </w:rPr>
              <w:t xml:space="preserve">CHR-9981</w:t>
            </w:r>
          </w:p>
        </w:tc>
        <w:tc>
          <w:tcPr>
            <w:tcW w:type="dxa" w:w="3212"/>
            <w:tcBorders>
              <w:top w:val="single" w:color="00ACE8" w:sz="4"/>
              <w:left w:val="single" w:color="00ACE8" w:sz="4"/>
              <w:bottom w:val="single" w:color="00ACE8" w:sz="4"/>
              <w:right w:val="single" w:color="00ACE8" w:sz="4"/>
            </w:tcBorders>
            <w:shd w:fill="FFFFFF" w:val="clear"/>
            <w:vAlign w:val="center"/>
          </w:tcPr>
          <w:p>
            <w:pPr>
              <w:jc w:val="center"/>
            </w:pPr>
            <w:r>
              <w:rPr>
                <w:sz w:val="20"/>
                <w:szCs w:val="20"/>
              </w:rPr>
              <w:t xml:space="preserve">Version initiale</w:t>
            </w:r>
          </w:p>
        </w:tc>
      </w:tr>
    </w:tbl>
    <w:p>
      <w:pPr>
        <w:spacing w:before="480"/>
      </w:pPr>
    </w:p>
    <w:p>
      <w:pPr>
        <w:shd w:fill="00ACE8" w:val="clear"/>
        <w:spacing w:after="0"/>
      </w:pPr>
      <w:r>
        <w:rPr>
          <w:b/>
          <w:bCs/>
          <w:color w:val="FFFFFF"/>
          <w:sz w:val="20"/>
          <w:szCs w:val="20"/>
        </w:rPr>
        <w:t xml:space="preserve">  N° d’Affaire : A2026-0042</w:t>
      </w:r>
    </w:p>
    <w:p>
      <w:pPr>
        <w:shd w:fill="00ACE8" w:val="clear"/>
        <w:spacing w:after="0"/>
      </w:pPr>
      <w:r>
        <w:rPr>
          <w:b/>
          <w:bCs/>
          <w:color w:val="FFFFFF"/>
          <w:sz w:val="20"/>
          <w:szCs w:val="20"/>
        </w:rPr>
        <w:t xml:space="preserve">  Mission réalisée le/du 22/07/2026</w:t>
      </w:r>
    </w:p>
    <w:p>
      <w:pPr>
        <w:shd w:fill="00ACE8" w:val="clear"/>
        <w:spacing w:after="0"/>
      </w:pPr>
      <w:r>
        <w:rPr>
          <w:sz w:val="12"/>
          <w:szCs w:val="12"/>
        </w:rPr>
        <w:t xml:space="preserve"> </w:t>
      </w:r>
    </w:p>
    <w:p>
      <w:pPr>
        <w:shd w:fill="00ACE8" w:val="clear"/>
        <w:spacing w:after="0"/>
      </w:pPr>
      <w:r>
        <w:rPr>
          <w:i/>
          <w:iCs/>
          <w:color w:val="FFFFFF"/>
          <w:sz w:val="18"/>
          <w:szCs w:val="18"/>
        </w:rPr>
        <w:t xml:space="preserve">  La reproduction de ce document n’est autorisée que sous sa forme intégrale.</w:t>
      </w:r>
    </w:p>
    <w:p>
      <w:pPr>
        <w:spacing w:after="300"/>
      </w:pP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6636"/>
        <w:gridCol w:w="3000"/>
      </w:tblGrid>
      <w:tr>
        <w:tc>
          <w:tcPr>
            <w:tcW w:type="dxa" w:w="6636"/>
            <w:tcBorders>
              <w:top w:val="none" w:color="FFFFFF" w:sz="0"/>
              <w:left w:val="none" w:color="FFFFFF" w:sz="0"/>
              <w:bottom w:val="none" w:color="FFFFFF" w:sz="0"/>
              <w:right w:val="none" w:color="FFFFFF" w:sz="0"/>
            </w:tcBorders>
          </w:tcPr>
          <w:p>
            <w:r>
              <w:rPr>
                <w:b/>
                <w:bCs/>
                <w:sz w:val="20"/>
                <w:szCs w:val="20"/>
              </w:rPr>
              <w:t xml:space="preserve">SOCOTEC ENVIRONNEMENT</w:t>
            </w:r>
          </w:p>
          <w:p>
            <w:r>
              <w:rPr>
                <w:sz w:val="18"/>
                <w:szCs w:val="18"/>
              </w:rPr>
              <w:t xml:space="preserve">SOCOTEC Strasbourg</w:t>
            </w:r>
          </w:p>
          <w:p>
            <w:r>
              <w:rPr>
                <w:sz w:val="18"/>
                <w:szCs w:val="18"/>
              </w:rPr>
              <w:t xml:space="preserve">1 avenue des Vosges</w:t>
            </w:r>
          </w:p>
          <w:p>
            <w:r>
              <w:rPr>
                <w:sz w:val="18"/>
                <w:szCs w:val="18"/>
              </w:rPr>
              <w:t xml:space="preserve">67000 Strasbourg</w:t>
            </w:r>
          </w:p>
        </w:tc>
        <w:tc>
          <w:tcPr>
            <w:tcW w:type="dxa" w:w="3000"/>
            <w:tcBorders>
              <w:top w:val="single" w:color="00ACE8" w:sz="4"/>
              <w:left w:val="single" w:color="00ACE8" w:sz="4"/>
              <w:bottom w:val="single" w:color="00ACE8" w:sz="4"/>
              <w:right w:val="single" w:color="00ACE8" w:sz="4"/>
            </w:tcBorders>
            <w:vAlign w:val="center"/>
          </w:tcPr>
          <w:p>
            <w:pPr>
              <w:jc w:val="center"/>
            </w:pPr>
            <w:r>
              <w:rPr>
                <w:sz w:val="16"/>
                <w:szCs w:val="16"/>
              </w:rPr>
              <w:t xml:space="preserve">Nombre de pages : </w:t>
            </w:r>
            <w:r>
              <w:rPr>
                <w:sz w:val="16"/>
                <w:szCs w:val="16"/>
              </w:rPr>
              <w:fldChar w:fldCharType="begin"/>
              <w:instrText xml:space="preserve">NUMPAGES</w:instrText>
              <w:fldChar w:fldCharType="separate"/>
              <w:fldChar w:fldCharType="end"/>
            </w:r>
            <w:r>
              <w:rPr>
                <w:sz w:val="16"/>
                <w:szCs w:val="16"/>
              </w:rPr>
              <w:t xml:space="preserve"> pages</w:t>
            </w:r>
          </w:p>
          <w:p>
            <w:pPr>
              <w:jc w:val="center"/>
            </w:pPr>
            <w:r>
              <w:rPr>
                <w:sz w:val="16"/>
                <w:szCs w:val="16"/>
              </w:rPr>
              <w:t xml:space="preserve">(annexes comprises)</w:t>
            </w:r>
          </w:p>
        </w:tc>
      </w:tr>
    </w:tbl>
    <w:p>
      <w:pPr>
        <w:spacing w:before="300"/>
      </w:pPr>
      <w:r>
        <w:rPr>
          <w:color w:val="444444"/>
          <w:sz w:val="14"/>
          <w:szCs w:val="14"/>
        </w:rPr>
        <w:t xml:space="preserve">SOCOTEC ENVIRONNEMENT - S.A.S au capital de 436 960 euros - 834 096 497 RCS Versailles</w:t>
      </w:r>
    </w:p>
    <w:p>
      <w:r>
        <w:rPr>
          <w:color w:val="444444"/>
          <w:sz w:val="14"/>
          <w:szCs w:val="14"/>
        </w:rPr>
        <w:t xml:space="preserve">Siège social : 5, place des Frères Montgolfier - CS 20732 - Guyancourt - 78182 St-Quentin-en-Yvelines Cedex - FRANCE </w:t>
      </w:r>
      <w:r>
        <w:rPr>
          <w:b/>
          <w:bCs/>
          <w:color w:val="00ACE8"/>
          <w:sz w:val="14"/>
          <w:szCs w:val="14"/>
        </w:rPr>
        <w:t xml:space="preserve">www.socotec.fr</w:t>
      </w:r>
    </w:p>
    <w:p>
      <w:r>
        <w:br w:type="page"/>
      </w:r>
    </w:p>
    <w:p>
      <w:pPr>
        <w:spacing w:after="240"/>
        <w:jc w:val="center"/>
      </w:pPr>
      <w:r>
        <w:rPr>
          <w:b/>
          <w:bCs/>
          <w:color w:val="000000"/>
          <w:sz w:val="32"/>
          <w:szCs w:val="32"/>
        </w:rP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spacing w:before="240"/>
      </w:pPr>
      <w:r>
        <w:rPr>
          <w:i/>
          <w:iCs/>
          <w:color w:val="888888"/>
          <w:sz w:val="16"/>
          <w:szCs w:val="16"/>
        </w:rPr>
        <w:t xml:space="preserve">(Clic droit sur le sommaire ci-dessus → « Mettre à jour les champs » pour actualiser la pagination à l’ouverture du document.)</w:t>
      </w:r>
    </w:p>
    <w:p>
      <w:r>
        <w:br w:type="page"/>
      </w:r>
    </w:p>
    <w:p>
      <w:pPr>
        <w:pStyle w:val="Heading1"/>
        <w:spacing w:before="240" w:after="120"/>
      </w:pPr>
      <w:r>
        <w:rPr>
          <w:b/>
          <w:bCs/>
          <w:color w:val="000000"/>
        </w:rPr>
        <w:t xml:space="preserve">1. PRESENTATION DE LA MISSION</w:t>
      </w:r>
    </w:p>
    <w:p>
      <w:pPr>
        <w:spacing w:before="180" w:after="60"/>
      </w:pPr>
      <w:r>
        <w:rPr>
          <w:b/>
          <w:bCs/>
          <w:sz w:val="20"/>
          <w:szCs w:val="20"/>
        </w:rPr>
        <w:t xml:space="preserve">Objectif</w:t>
      </w:r>
    </w:p>
    <w:p>
      <w:pPr>
        <w:spacing w:after="240"/>
      </w:pPr>
      <w:r>
        <w:rPr>
          <w:sz w:val="20"/>
          <w:szCs w:val="20"/>
        </w:rPr>
        <w:t xml:space="preserve">Ce rapport présente les résultats de la vérification de l’aération et de l’assainissement des locaux de travail réalisée sur le site Usine Test SAS, selon le contrat référencé Usine Test SAS.</w:t>
      </w:r>
    </w:p>
    <w:p>
      <w:pPr>
        <w:spacing w:before="180" w:after="60"/>
      </w:pPr>
      <w:r>
        <w:rPr>
          <w:b/>
          <w:bCs/>
          <w:sz w:val="20"/>
          <w:szCs w:val="20"/>
        </w:rPr>
        <w:t xml:space="preserve">Demandeur</w:t>
      </w:r>
    </w:p>
    <w:p>
      <w:pPr>
        <w:ind w:left="1600" w:hanging="1600"/>
      </w:pPr>
      <w:r>
        <w:rPr>
          <w:sz w:val="20"/>
          <w:szCs w:val="20"/>
        </w:rPr>
        <w:t xml:space="preserve">Nom du demandeur : </w:t>
      </w:r>
      <w:r>
        <w:rPr>
          <w:sz w:val="20"/>
          <w:szCs w:val="20"/>
        </w:rPr>
        <w:t xml:space="preserve">M. Dupont</w:t>
      </w:r>
    </w:p>
    <w:p>
      <w:pPr>
        <w:ind w:left="1600" w:hanging="1600"/>
      </w:pPr>
      <w:r>
        <w:rPr>
          <w:sz w:val="20"/>
          <w:szCs w:val="20"/>
        </w:rPr>
        <w:t xml:space="preserve">Adresse du demandeur : </w:t>
      </w:r>
      <w:r>
        <w:rPr>
          <w:sz w:val="20"/>
          <w:szCs w:val="20"/>
        </w:rPr>
        <w:t xml:space="preserve">Usine Test SAS</w:t>
      </w:r>
    </w:p>
    <w:p>
      <w:pPr>
        <w:ind w:left="1600"/>
      </w:pPr>
      <w:r>
        <w:rPr>
          <w:sz w:val="20"/>
          <w:szCs w:val="20"/>
        </w:rPr>
        <w:t xml:space="preserve">12 rue de l'Industrie</w:t>
      </w:r>
    </w:p>
    <w:p>
      <w:pPr>
        <w:spacing w:after="240"/>
        <w:ind w:left="1600"/>
      </w:pPr>
      <w:r>
        <w:rPr>
          <w:sz w:val="20"/>
          <w:szCs w:val="20"/>
        </w:rPr>
        <w:t xml:space="preserve">67000 Strasbourg</w:t>
      </w:r>
    </w:p>
    <w:p>
      <w:pPr>
        <w:spacing w:before="180" w:after="60"/>
      </w:pPr>
      <w:r>
        <w:rPr>
          <w:b/>
          <w:bCs/>
          <w:sz w:val="20"/>
          <w:szCs w:val="20"/>
        </w:rPr>
        <w:t xml:space="preserve">Site d’intervention</w:t>
      </w:r>
    </w:p>
    <w:p>
      <w:pPr>
        <w:ind w:left="1600" w:hanging="1600"/>
      </w:pPr>
      <w:r>
        <w:rPr>
          <w:sz w:val="20"/>
          <w:szCs w:val="20"/>
        </w:rPr>
        <w:t xml:space="preserve">Nom du site : </w:t>
      </w:r>
      <w:r>
        <w:rPr>
          <w:sz w:val="20"/>
          <w:szCs w:val="20"/>
        </w:rPr>
        <w:t xml:space="preserve">Site de Strasbourg - Atelier principal</w:t>
      </w:r>
    </w:p>
    <w:p>
      <w:pPr>
        <w:ind w:left="1600" w:hanging="1600"/>
      </w:pPr>
      <w:r>
        <w:rPr>
          <w:sz w:val="20"/>
          <w:szCs w:val="20"/>
        </w:rPr>
        <w:t xml:space="preserve">Adresse du site : </w:t>
      </w:r>
      <w:r>
        <w:rPr>
          <w:sz w:val="20"/>
          <w:szCs w:val="20"/>
        </w:rPr>
        <w:t xml:space="preserve">12 rue de l'Industrie</w:t>
      </w:r>
    </w:p>
    <w:p>
      <w:pPr>
        <w:spacing w:after="240"/>
        <w:ind w:left="1600"/>
      </w:pPr>
      <w:r>
        <w:rPr>
          <w:sz w:val="20"/>
          <w:szCs w:val="20"/>
        </w:rPr>
        <w:t xml:space="preserve">67000 Strasbourg</w:t>
      </w:r>
    </w:p>
    <w:p>
      <w:pPr>
        <w:spacing w:before="180" w:after="60"/>
      </w:pPr>
      <w:r>
        <w:rPr>
          <w:b/>
          <w:bCs/>
          <w:sz w:val="20"/>
          <w:szCs w:val="20"/>
        </w:rPr>
        <w:t xml:space="preserve">Référentiel</w:t>
      </w:r>
    </w:p>
    <w:p>
      <w:r>
        <w:rPr>
          <w:sz w:val="20"/>
          <w:szCs w:val="20"/>
        </w:rPr>
        <w:t xml:space="preserve">-    Articles R.4212 du code du travail,</w:t>
      </w:r>
    </w:p>
    <w:p>
      <w:r>
        <w:rPr>
          <w:sz w:val="20"/>
          <w:szCs w:val="20"/>
        </w:rPr>
        <w:t xml:space="preserve">-    Articles R.4222 du code du travail,</w:t>
      </w:r>
    </w:p>
    <w:p>
      <w:r>
        <w:rPr>
          <w:sz w:val="20"/>
          <w:szCs w:val="20"/>
        </w:rPr>
        <w:t xml:space="preserve">-    Arrêté du 8 octobre 1987 relatif au contrôle périodique des installations d’aération et d’assainissement des locaux de travail.</w:t>
      </w:r>
    </w:p>
    <w:p>
      <w:pPr>
        <w:pStyle w:val="Heading1"/>
        <w:spacing w:before="360" w:after="120"/>
      </w:pPr>
      <w:r>
        <w:rPr>
          <w:b/>
          <w:bCs/>
          <w:color w:val="000000"/>
        </w:rPr>
        <w:t xml:space="preserve">2. DESCRIPTION GENERALE DES LOCAUX</w:t>
      </w:r>
    </w:p>
    <w:p>
      <w:pPr>
        <w:pStyle w:val="Heading2"/>
        <w:spacing w:after="120"/>
      </w:pPr>
      <w:r>
        <w:rPr>
          <w:b/>
          <w:bCs/>
          <w:color w:val="00ACE8"/>
          <w:sz w:val="22"/>
          <w:szCs w:val="22"/>
        </w:rPr>
        <w:t xml:space="preserve">2.1 DESCRIPTION DES LOCAUX CONTRÔLÉS</w:t>
      </w:r>
    </w:p>
    <w:p>
      <w:r>
        <w:rPr>
          <w:sz w:val="20"/>
          <w:szCs w:val="20"/>
        </w:rPr>
        <w:t xml:space="preserve">Les locaux contrôlés sont les suivants :</w:t>
      </w:r>
    </w:p>
    <w:p>
      <w:r>
        <w:rPr>
          <w:sz w:val="20"/>
          <w:szCs w:val="20"/>
        </w:rPr>
        <w:t xml:space="preserve">-    Locaux à pollution non spécifique : ensemble des bureaux, salles de réunion</w:t>
      </w:r>
    </w:p>
    <w:p>
      <w:r>
        <w:rPr>
          <w:sz w:val="20"/>
          <w:szCs w:val="20"/>
        </w:rPr>
        <w:t xml:space="preserve">-    Locaux à pollution spécifique : sanitaires, locaux fumeurs, sorbonnes, hottes, bras d’aspiration, cabines de peinture, installations diverses, gaz d’échappement, menuiserie (réseau d’aspiration), menuiserie (machines à bois), box préparation peinture, torches aspirantes, locaux de charge, tts (traitement de surface)</w:t>
      </w:r>
    </w:p>
    <w:p>
      <w:pPr>
        <w:spacing w:before="120"/>
      </w:pPr>
      <w:r>
        <w:rPr>
          <w:sz w:val="20"/>
          <w:szCs w:val="20"/>
        </w:rPr>
        <w:t xml:space="preserve">Les locaux suivants sont exclus de la prestation :</w:t>
      </w:r>
    </w:p>
    <w:p>
      <w:r>
        <w:rPr>
          <w:sz w:val="20"/>
          <w:szCs w:val="20"/>
        </w:rPr>
        <w:t xml:space="preserve">Local archives (accès condamné)</w:t>
      </w:r>
    </w:p>
    <w:p>
      <w:pPr>
        <w:pStyle w:val="Heading1"/>
        <w:spacing w:before="360" w:after="120"/>
      </w:pPr>
      <w:r>
        <w:rPr>
          <w:b/>
          <w:bCs/>
          <w:color w:val="000000"/>
        </w:rPr>
        <w:t xml:space="preserve">3. DOCUMENTS TRANSMIS A SOCOTEC</w:t>
      </w:r>
    </w:p>
    <w:p>
      <w:pPr>
        <w:pStyle w:val="Heading2"/>
        <w:spacing w:after="120"/>
      </w:pPr>
      <w:r>
        <w:rPr>
          <w:b/>
          <w:bCs/>
          <w:color w:val="00ACE8"/>
          <w:sz w:val="22"/>
          <w:szCs w:val="22"/>
        </w:rPr>
        <w:t xml:space="preserve">3.1 LISTE DES DOCUMENTS TRANSMIS A SOCOTEC</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4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Nature du document</w:t>
            </w:r>
          </w:p>
        </w:tc>
        <w:tc>
          <w:tcPr>
            <w:tcW w:type="dxa" w:w="1800"/>
            <w:gridSpan w:val="2"/>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Transmis ou disponible sur site</w:t>
            </w:r>
          </w:p>
        </w:tc>
        <w:tc>
          <w:tcPr>
            <w:tcW w:type="dxa" w:w="3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42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Oui</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Non</w:t>
            </w:r>
          </w:p>
        </w:tc>
        <w:tc>
          <w:tcPr>
            <w:tcW w:type="dxa" w:w="363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
            </w:r>
          </w:p>
        </w:tc>
      </w:tr>
      <w:tr>
        <w:tc>
          <w:tcPr>
            <w:tcW w:type="dxa" w:w="42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Plan général de l’installation</w:t>
            </w:r>
          </w:p>
        </w:tc>
        <w:tc>
          <w:tcPr>
            <w:tcW w:type="dxa" w:w="900"/>
            <w:tcBorders>
              <w:top w:val="single" w:color="00ACE8" w:sz="4"/>
              <w:left w:val="single" w:color="00ACE8" w:sz="4"/>
              <w:bottom w:val="single" w:color="00ACE8" w:sz="4"/>
              <w:right w:val="single" w:color="00ACE8" w:sz="4"/>
            </w:tcBorders>
            <w:shd w:fill="DEEAF6" w:val="clear"/>
            <w:vAlign w:val="center"/>
          </w:tcPr>
          <w:p>
            <w:pPr>
              <w:jc w:val="center"/>
            </w:pPr>
            <w:r>
              <w:rPr>
                <w:b w:val="false"/>
                <w:bCs w:val="false"/>
                <w:color w:val="000000"/>
                <w:sz w:val="18"/>
                <w:szCs w:val="18"/>
              </w:rPr>
              <w:t xml:space="preserve">X</w:t>
            </w:r>
          </w:p>
        </w:tc>
        <w:tc>
          <w:tcPr>
            <w:tcW w:type="dxa" w:w="9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363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42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Nombre de postes de travail par local</w:t>
            </w:r>
          </w:p>
        </w:tc>
        <w:tc>
          <w:tcPr>
            <w:tcW w:type="dxa" w:w="9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900"/>
            <w:tcBorders>
              <w:top w:val="single" w:color="00ACE8" w:sz="4"/>
              <w:left w:val="single" w:color="00ACE8" w:sz="4"/>
              <w:bottom w:val="single" w:color="00ACE8" w:sz="4"/>
              <w:right w:val="single" w:color="00ACE8" w:sz="4"/>
            </w:tcBorders>
            <w:shd w:fill="DEEAF6" w:val="clear"/>
            <w:vAlign w:val="center"/>
          </w:tcPr>
          <w:p>
            <w:pPr>
              <w:jc w:val="center"/>
            </w:pPr>
            <w:r>
              <w:rPr>
                <w:b w:val="false"/>
                <w:bCs w:val="false"/>
                <w:color w:val="000000"/>
                <w:sz w:val="18"/>
                <w:szCs w:val="18"/>
              </w:rPr>
              <w:t xml:space="preserve">X</w:t>
            </w:r>
          </w:p>
        </w:tc>
        <w:tc>
          <w:tcPr>
            <w:tcW w:type="dxa" w:w="363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42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Données techniques sur les centrales de traitement d’air (CTA)</w:t>
            </w:r>
          </w:p>
        </w:tc>
        <w:tc>
          <w:tcPr>
            <w:tcW w:type="dxa" w:w="900"/>
            <w:tcBorders>
              <w:top w:val="single" w:color="00ACE8" w:sz="4"/>
              <w:left w:val="single" w:color="00ACE8" w:sz="4"/>
              <w:bottom w:val="single" w:color="00ACE8" w:sz="4"/>
              <w:right w:val="single" w:color="00ACE8" w:sz="4"/>
            </w:tcBorders>
            <w:shd w:fill="DEEAF6" w:val="clear"/>
            <w:vAlign w:val="center"/>
          </w:tcPr>
          <w:p>
            <w:pPr>
              <w:jc w:val="center"/>
            </w:pPr>
            <w:r>
              <w:rPr>
                <w:b w:val="false"/>
                <w:bCs w:val="false"/>
                <w:color w:val="000000"/>
                <w:sz w:val="18"/>
                <w:szCs w:val="18"/>
              </w:rPr>
              <w:t xml:space="preserve">X</w:t>
            </w:r>
          </w:p>
        </w:tc>
        <w:tc>
          <w:tcPr>
            <w:tcW w:type="dxa" w:w="9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363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42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Planning annuel de maintenance préventive</w:t>
            </w:r>
          </w:p>
        </w:tc>
        <w:tc>
          <w:tcPr>
            <w:tcW w:type="dxa" w:w="9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900"/>
            <w:tcBorders>
              <w:top w:val="single" w:color="00ACE8" w:sz="4"/>
              <w:left w:val="single" w:color="00ACE8" w:sz="4"/>
              <w:bottom w:val="single" w:color="00ACE8" w:sz="4"/>
              <w:right w:val="single" w:color="00ACE8" w:sz="4"/>
            </w:tcBorders>
            <w:shd w:fill="DEEAF6" w:val="clear"/>
            <w:vAlign w:val="center"/>
          </w:tcPr>
          <w:p>
            <w:pPr>
              <w:jc w:val="center"/>
            </w:pPr>
            <w:r>
              <w:rPr>
                <w:b w:val="false"/>
                <w:bCs w:val="false"/>
                <w:color w:val="000000"/>
                <w:sz w:val="18"/>
                <w:szCs w:val="18"/>
              </w:rPr>
              <w:t xml:space="preserve">X</w:t>
            </w:r>
          </w:p>
        </w:tc>
        <w:tc>
          <w:tcPr>
            <w:tcW w:type="dxa" w:w="363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42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Contrat d’entretien et de maintenance</w:t>
            </w:r>
          </w:p>
        </w:tc>
        <w:tc>
          <w:tcPr>
            <w:tcW w:type="dxa" w:w="900"/>
            <w:tcBorders>
              <w:top w:val="single" w:color="00ACE8" w:sz="4"/>
              <w:left w:val="single" w:color="00ACE8" w:sz="4"/>
              <w:bottom w:val="single" w:color="00ACE8" w:sz="4"/>
              <w:right w:val="single" w:color="00ACE8" w:sz="4"/>
            </w:tcBorders>
            <w:shd w:fill="DEEAF6" w:val="clear"/>
            <w:vAlign w:val="center"/>
          </w:tcPr>
          <w:p>
            <w:pPr>
              <w:jc w:val="center"/>
            </w:pPr>
            <w:r>
              <w:rPr>
                <w:b w:val="false"/>
                <w:bCs w:val="false"/>
                <w:color w:val="000000"/>
                <w:sz w:val="18"/>
                <w:szCs w:val="18"/>
              </w:rPr>
              <w:t xml:space="preserve">X</w:t>
            </w:r>
          </w:p>
        </w:tc>
        <w:tc>
          <w:tcPr>
            <w:tcW w:type="dxa" w:w="9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363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42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Résultats de la vérification de l’année précédente</w:t>
            </w:r>
          </w:p>
        </w:tc>
        <w:tc>
          <w:tcPr>
            <w:tcW w:type="dxa" w:w="900"/>
            <w:tcBorders>
              <w:top w:val="single" w:color="00ACE8" w:sz="4"/>
              <w:left w:val="single" w:color="00ACE8" w:sz="4"/>
              <w:bottom w:val="single" w:color="00ACE8" w:sz="4"/>
              <w:right w:val="single" w:color="00ACE8" w:sz="4"/>
            </w:tcBorders>
            <w:shd w:fill="DEEAF6" w:val="clear"/>
            <w:vAlign w:val="center"/>
          </w:tcPr>
          <w:p>
            <w:pPr>
              <w:jc w:val="center"/>
            </w:pPr>
            <w:r>
              <w:rPr>
                <w:b w:val="false"/>
                <w:bCs w:val="false"/>
                <w:color w:val="000000"/>
                <w:sz w:val="18"/>
                <w:szCs w:val="18"/>
              </w:rPr>
              <w:t xml:space="preserve">X</w:t>
            </w:r>
          </w:p>
        </w:tc>
        <w:tc>
          <w:tcPr>
            <w:tcW w:type="dxa" w:w="9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363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pStyle w:val="Heading2"/>
        <w:spacing w:before="300" w:after="120"/>
      </w:pPr>
      <w:r>
        <w:rPr>
          <w:b/>
          <w:bCs/>
          <w:color w:val="00ACE8"/>
          <w:sz w:val="22"/>
          <w:szCs w:val="22"/>
        </w:rPr>
        <w:t xml:space="preserve">3.2 NOTICE D’INSTRUCTION ET CONSIGNES D’UTILISATION</w:t>
      </w:r>
    </w:p>
    <w:tbl>
      <w:tblPr>
        <w:tblW w:type="dxa" w:w="99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Article</w:t>
            </w:r>
          </w:p>
        </w:tc>
        <w:tc>
          <w:tcPr>
            <w:tcW w:type="dxa" w:w="28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Conformité à l’article R.4222-21 du code du travail</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Présence</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Absence</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Sans objet</w:t>
            </w:r>
          </w:p>
        </w:tc>
        <w:tc>
          <w:tcPr>
            <w:tcW w:type="dxa" w:w="303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14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R4222-21</w:t>
            </w:r>
          </w:p>
        </w:tc>
        <w:tc>
          <w:tcPr>
            <w:tcW w:type="dxa" w:w="2800"/>
            <w:tcBorders>
              <w:top w:val="single" w:color="00ACE8" w:sz="4"/>
              <w:left w:val="single" w:color="00ACE8" w:sz="4"/>
              <w:bottom w:val="single" w:color="00ACE8" w:sz="4"/>
              <w:right w:val="single" w:color="00ACE8" w:sz="4"/>
            </w:tcBorders>
            <w:shd w:fill="FFFFFF" w:val="clear"/>
            <w:vAlign w:val="center"/>
          </w:tcPr>
          <w:p>
            <w:pPr>
              <w:jc w:val="left"/>
            </w:pPr>
            <w:r>
              <w:rPr>
                <w:b/>
                <w:bCs/>
                <w:color w:val="000000"/>
                <w:sz w:val="18"/>
                <w:szCs w:val="18"/>
              </w:rPr>
              <w:t xml:space="preserve">Notice d’instruction y compris Dossier de Valeurs de Référence</w:t>
            </w:r>
          </w:p>
        </w:tc>
        <w:tc>
          <w:tcPr>
            <w:tcW w:type="dxa" w:w="900"/>
            <w:tcBorders>
              <w:top w:val="single" w:color="00ACE8" w:sz="4"/>
              <w:left w:val="single" w:color="00ACE8" w:sz="4"/>
              <w:bottom w:val="single" w:color="00ACE8" w:sz="4"/>
              <w:right w:val="single" w:color="00ACE8" w:sz="4"/>
            </w:tcBorders>
            <w:shd w:fill="DEEAF6" w:val="clear"/>
            <w:vAlign w:val="center"/>
          </w:tcPr>
          <w:p>
            <w:pPr>
              <w:jc w:val="center"/>
            </w:pPr>
            <w:r>
              <w:rPr>
                <w:b w:val="false"/>
                <w:bCs w:val="false"/>
                <w:color w:val="000000"/>
                <w:sz w:val="18"/>
                <w:szCs w:val="18"/>
              </w:rPr>
              <w:t xml:space="preserve">X</w:t>
            </w:r>
          </w:p>
        </w:tc>
        <w:tc>
          <w:tcPr>
            <w:tcW w:type="dxa" w:w="9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9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3038"/>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14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R4222-21</w:t>
            </w:r>
          </w:p>
        </w:tc>
        <w:tc>
          <w:tcPr>
            <w:tcW w:type="dxa" w:w="2800"/>
            <w:tcBorders>
              <w:top w:val="single" w:color="00ACE8" w:sz="4"/>
              <w:left w:val="single" w:color="00ACE8" w:sz="4"/>
              <w:bottom w:val="single" w:color="00ACE8" w:sz="4"/>
              <w:right w:val="single" w:color="00ACE8" w:sz="4"/>
            </w:tcBorders>
            <w:shd w:fill="FFFFFF" w:val="clear"/>
            <w:vAlign w:val="center"/>
          </w:tcPr>
          <w:p>
            <w:pPr>
              <w:jc w:val="left"/>
            </w:pPr>
            <w:r>
              <w:rPr>
                <w:b/>
                <w:bCs/>
                <w:color w:val="000000"/>
                <w:sz w:val="18"/>
                <w:szCs w:val="18"/>
              </w:rPr>
              <w:t xml:space="preserve">Consigne d’utilisation</w:t>
            </w:r>
          </w:p>
        </w:tc>
        <w:tc>
          <w:tcPr>
            <w:tcW w:type="dxa" w:w="9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900"/>
            <w:tcBorders>
              <w:top w:val="single" w:color="00ACE8" w:sz="4"/>
              <w:left w:val="single" w:color="00ACE8" w:sz="4"/>
              <w:bottom w:val="single" w:color="00ACE8" w:sz="4"/>
              <w:right w:val="single" w:color="00ACE8" w:sz="4"/>
            </w:tcBorders>
            <w:shd w:fill="DEEAF6" w:val="clear"/>
            <w:vAlign w:val="center"/>
          </w:tcPr>
          <w:p>
            <w:pPr>
              <w:jc w:val="center"/>
            </w:pPr>
            <w:r>
              <w:rPr>
                <w:b w:val="false"/>
                <w:bCs w:val="false"/>
                <w:color w:val="000000"/>
                <w:sz w:val="18"/>
                <w:szCs w:val="18"/>
              </w:rPr>
              <w:t xml:space="preserve">X</w:t>
            </w:r>
          </w:p>
        </w:tc>
        <w:tc>
          <w:tcPr>
            <w:tcW w:type="dxa" w:w="9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3038"/>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before="240"/>
      </w:pPr>
      <w:r>
        <w:rPr>
          <w:b/>
          <w:bCs/>
          <w:sz w:val="20"/>
          <w:szCs w:val="20"/>
        </w:rPr>
        <w:t xml:space="preserve">Observations</w:t>
      </w:r>
    </w:p>
    <w:p>
      <w:r>
        <w:rPr>
          <w:sz w:val="20"/>
          <w:szCs w:val="20"/>
        </w:rPr>
        <w:t xml:space="preserve">Mission de test complet — visite site le 22/07/2026, RAS accès.</w:t>
      </w:r>
    </w:p>
    <w:p>
      <w:pPr>
        <w:pStyle w:val="Heading1"/>
        <w:spacing w:before="360" w:after="120"/>
      </w:pPr>
      <w:r>
        <w:rPr>
          <w:b/>
          <w:bCs/>
          <w:color w:val="000000"/>
        </w:rPr>
        <w:t xml:space="preserve">4. SYNTHESE DU CONTROLE</w:t>
      </w:r>
    </w:p>
    <w:p>
      <w:pPr>
        <w:spacing w:after="60"/>
      </w:pPr>
      <w:r>
        <w:rPr>
          <w:b/>
          <w:bCs/>
          <w:sz w:val="20"/>
          <w:szCs w:val="20"/>
        </w:rPr>
        <w:t xml:space="preserve">Locaux à pollution non spécifique :</w:t>
      </w:r>
    </w:p>
    <w:p>
      <w:pPr>
        <w:spacing w:after="200"/>
      </w:pPr>
      <w:r>
        <w:rPr>
          <w:sz w:val="20"/>
          <w:szCs w:val="20"/>
        </w:rPr>
        <w:t xml:space="preserve">En présence du Dossier de Valeurs de Références, SOCOTEC compare les valeurs mesurées à celles-ci. En l’absence de ce Dossier, SOCOTEC évalue les conditions minimales de renouvellement d’air prescrites par l’article R.4222-6 du Code du Travail et par le règlement sanitaire départemental type sur la base des effectifs constatés ou estimés in situ pour chaque local, au moment du contrôle, et les compare aux valeurs mesurées.</w:t>
      </w:r>
    </w:p>
    <w:p>
      <w:pPr>
        <w:spacing w:after="60"/>
      </w:pPr>
      <w:r>
        <w:rPr>
          <w:b/>
          <w:bCs/>
          <w:sz w:val="20"/>
          <w:szCs w:val="20"/>
        </w:rPr>
        <w:t xml:space="preserve">Locaux à pollution spécifique :</w:t>
      </w:r>
    </w:p>
    <w:p>
      <w:pPr>
        <w:spacing w:after="240"/>
      </w:pPr>
      <w:r>
        <w:rPr>
          <w:sz w:val="20"/>
          <w:szCs w:val="20"/>
        </w:rPr>
        <w:t xml:space="preserve">En présence du Dossier de Valeurs de Références, SOCOTEC compare les valeurs mesurées à celles-ci. En l’absence de celui-ci, SOCOTEC compare les valeurs mesurées à celles prescrites par l’article R.4212-6 du Code du Travail pour ce qui concerne les sanitaires et à celles prescrites par les normes ou les guides de l’INRS pour l’ensemble des locaux ou installations à pollution spécifique.</w:t>
      </w:r>
    </w:p>
    <w:p>
      <w:pPr>
        <w:pStyle w:val="Heading2"/>
        <w:spacing w:before="120" w:after="160"/>
      </w:pPr>
      <w:r>
        <w:rPr>
          <w:b/>
          <w:bCs/>
          <w:color w:val="00ACE8"/>
          <w:sz w:val="22"/>
          <w:szCs w:val="22"/>
        </w:rPr>
        <w:t xml:space="preserve">4.1 SYNTHESE DU CONTRÔLE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9636"/>
            <w:gridSpan w:val="5"/>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contrôles des locaux à pollution non spécifique</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local</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 du local</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115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A</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Bureaux</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 R+1 - 101</w:t>
            </w:r>
          </w:p>
        </w:tc>
        <w:tc>
          <w:tcPr>
            <w:tcW w:type="dxa" w:w="2120"/>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115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9636"/>
            <w:gridSpan w:val="5"/>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sanitaires</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Repère</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 d’usage</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115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A</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S-01</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sanitaires Homme</w:t>
            </w:r>
          </w:p>
        </w:tc>
        <w:tc>
          <w:tcPr>
            <w:tcW w:type="dxa" w:w="2120"/>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115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RAS</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locaux fumeurs</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de l’équipement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A</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LF-01</w:t>
            </w:r>
          </w:p>
        </w:tc>
        <w:tc>
          <w:tcPr>
            <w:tcW w:type="dxa" w:w="2120"/>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Conforme</w:t>
            </w:r>
          </w:p>
        </w:tc>
        <w:tc>
          <w:tcPr>
            <w:tcW w:type="dxa" w:w="327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RAS</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CTA</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équipement et/ou implantation</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A</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Toiture</w:t>
            </w:r>
          </w:p>
        </w:tc>
        <w:tc>
          <w:tcPr>
            <w:tcW w:type="dxa" w:w="2120"/>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RAS</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extracteurs</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équipement et/ou implantation</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A</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w:t>
            </w:r>
          </w:p>
        </w:tc>
        <w:tc>
          <w:tcPr>
            <w:tcW w:type="dxa" w:w="2120"/>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RAS</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contrôles des locaux à pollution non spécifique dans un établissement recevant du public</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local</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A</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Locaux de Restauration, Vente ou Réunion</w:t>
            </w:r>
          </w:p>
        </w:tc>
        <w:tc>
          <w:tcPr>
            <w:tcW w:type="dxa" w:w="2120"/>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327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RAS</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Sorbonnes</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 et référence du local</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A</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 chimie</w:t>
            </w:r>
          </w:p>
        </w:tc>
        <w:tc>
          <w:tcPr>
            <w:tcW w:type="dxa" w:w="2120"/>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RAS</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hottes et dosserets aspirants</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 et référence du local</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A</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Cuisine</w:t>
            </w:r>
          </w:p>
        </w:tc>
        <w:tc>
          <w:tcPr>
            <w:tcW w:type="dxa" w:w="2120"/>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RAS</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Bras Orientables Articulés</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équipement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A</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BRAS-01</w:t>
            </w:r>
          </w:p>
        </w:tc>
        <w:tc>
          <w:tcPr>
            <w:tcW w:type="dxa" w:w="2120"/>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RAS</w:t>
            </w:r>
          </w:p>
        </w:tc>
        <w:tc>
          <w:tcPr>
            <w:tcW w:type="dxa" w:w="327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9636"/>
            <w:gridSpan w:val="5"/>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cabines de peinture</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de l’équipement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cabine</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115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A</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CAB-01</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Fermée</w:t>
            </w:r>
          </w:p>
        </w:tc>
        <w:tc>
          <w:tcPr>
            <w:tcW w:type="dxa" w:w="2120"/>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115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RAS</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équipements divers</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 et référence du local</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A</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w:t>
            </w:r>
          </w:p>
        </w:tc>
        <w:tc>
          <w:tcPr>
            <w:tcW w:type="dxa" w:w="2120"/>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RAS</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9636"/>
            <w:gridSpan w:val="5"/>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captages de gaz d’échappement</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Atelier</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équipement et/ou implantation</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115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A</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Garage</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GAZ-01</w:t>
            </w:r>
          </w:p>
        </w:tc>
        <w:tc>
          <w:tcPr>
            <w:tcW w:type="dxa" w:w="2120"/>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115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RAS</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636"/>
            <w:gridSpan w:val="3"/>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 débit global d’air extrait</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891"/>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4625"/>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A</w:t>
            </w:r>
          </w:p>
        </w:tc>
        <w:tc>
          <w:tcPr>
            <w:tcW w:type="dxa" w:w="289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4625"/>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RAS</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machines à bois</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de la machine à bois</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machine à bois</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Scie1</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Scie circulaire de diamètre &lt;315mm</w:t>
            </w:r>
          </w:p>
        </w:tc>
        <w:tc>
          <w:tcPr>
            <w:tcW w:type="dxa" w:w="2120"/>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box de préparation de peinture</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 et référence du local</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A</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Box préparation peinture 1</w:t>
            </w:r>
          </w:p>
        </w:tc>
        <w:tc>
          <w:tcPr>
            <w:tcW w:type="dxa" w:w="2120"/>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RAS</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torches aspirantes</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équipement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A</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TORCHE-01</w:t>
            </w:r>
          </w:p>
        </w:tc>
        <w:tc>
          <w:tcPr>
            <w:tcW w:type="dxa" w:w="2120"/>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327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locaux de charge d’accumulateurs</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équipement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A</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Local batteries</w:t>
            </w:r>
          </w:p>
        </w:tc>
        <w:tc>
          <w:tcPr>
            <w:tcW w:type="dxa" w:w="2120"/>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RAS</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vérifications des traitements de surface</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équipement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A</w:t>
            </w:r>
          </w:p>
        </w:tc>
        <w:tc>
          <w:tcPr>
            <w:tcW w:type="dxa" w:w="212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Bain chromage</w:t>
            </w:r>
          </w:p>
        </w:tc>
        <w:tc>
          <w:tcPr>
            <w:tcW w:type="dxa" w:w="2120"/>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RAS</w:t>
            </w:r>
          </w:p>
        </w:tc>
      </w:tr>
    </w:tbl>
    <w:p>
      <w:pPr>
        <w:spacing w:after="200"/>
      </w:pPr>
    </w:p>
    <w:p>
      <w:pPr>
        <w:sectPr>
          <w:footerReference w:type="default" r:id="rId6"/>
          <w:footerReference w:type="first" r:id="rId7"/>
          <w:pgSz w:w="11906" w:h="16838" w:orient="portrait"/>
          <w:pgMar w:top="1134" w:right="1134" w:bottom="1134" w:left="1134" w:header="708" w:footer="708" w:gutter="0"/>
          <w:pgNumType/>
          <w:titlePg/>
          <w:docGrid w:linePitch="360"/>
        </w:sectPr>
      </w:pPr>
    </w:p>
    <w:p>
      <w:pPr>
        <w:pStyle w:val="Heading1"/>
        <w:spacing w:before="0" w:after="120"/>
      </w:pPr>
      <w:r>
        <w:rPr>
          <w:b/>
          <w:bCs/>
          <w:color w:val="000000"/>
        </w:rPr>
        <w:t xml:space="preserve">5. ANNEXES</w:t>
      </w:r>
    </w:p>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298"/>
            <w:tcBorders>
              <w:top w:val="none" w:color="FFFFFF" w:sz="0"/>
              <w:left w:val="none" w:color="FFFFFF" w:sz="0"/>
              <w:bottom w:val="none" w:color="FFFFFF" w:sz="0"/>
              <w:right w:val="none" w:color="FFFFFF" w:sz="0"/>
            </w:tcBorders>
            <w:vAlign w:val="center"/>
          </w:tcPr>
          <w:p>
            <w:pPr>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857500"/>
                          </a:xfrm>
                          <a:prstGeom prst="rect">
                            <a:avLst/>
                          </a:prstGeom>
                        </pic:spPr>
                      </pic:pic>
                    </a:graphicData>
                  </a:graphic>
                </wp:inline>
              </w:drawing>
            </w:r>
          </w:p>
        </w:tc>
        <w:tc>
          <w:tcPr>
            <w:tcW w:type="dxa" w:w="4000"/>
            <w:shd w:fill="00ACE8" w:val="clear"/>
            <w:tcMar>
              <w:top w:type="dxa" w:w="400"/>
              <w:left w:type="dxa" w:w="200"/>
              <w:bottom w:type="dxa" w:w="400"/>
              <w:right w:type="dxa" w:w="200"/>
            </w:tcMar>
            <w:textDirection w:val="btLr"/>
            <w:vAlign w:val="center"/>
          </w:tcPr>
          <w:p>
            <w:pPr>
              <w:jc w:val="center"/>
            </w:pPr>
            <w:r>
              <w:rPr>
                <w:b/>
                <w:bCs/>
                <w:color w:val="FFFFFF"/>
                <w:sz w:val="28"/>
                <w:szCs w:val="28"/>
              </w:rPr>
              <w:t xml:space="preserve">AERATION ET ASSAINISSEMENT DES LOCAUX DE TRAVAIL</w:t>
            </w:r>
          </w:p>
          <w:p>
            <w:pPr>
              <w:spacing w:before="200"/>
              <w:jc w:val="center"/>
            </w:pPr>
            <w:r>
              <w:rPr>
                <w:b/>
                <w:bCs/>
                <w:color w:val="FFFFFF"/>
                <w:sz w:val="26"/>
                <w:szCs w:val="26"/>
              </w:rPr>
              <w:t xml:space="preserve">Locaux à Pollution Spécifique / Non Spécifique</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Locaux à pollution non spécifique</w:t>
            </w:r>
          </w:p>
        </w:tc>
      </w:tr>
    </w:tbl>
    <w:p>
      <w:pPr>
        <w:spacing w:after="120"/>
      </w:pPr>
    </w:p>
    <w:p>
      <w:pPr>
        <w:spacing w:after="160"/>
      </w:pPr>
      <w:r>
        <w:rPr>
          <w:b/>
          <w:bCs/>
          <w:sz w:val="22"/>
          <w:szCs w:val="22"/>
        </w:rPr>
        <w:t xml:space="preserve">Extraits du Code du Travail</w:t>
      </w:r>
    </w:p>
    <w:p>
      <w:pPr>
        <w:shd w:fill="E6E6E6" w:val="clear"/>
        <w:spacing w:after="0" w:line="280"/>
        <w:jc w:val="center"/>
      </w:pPr>
      <w:r>
        <w:rPr>
          <w:b/>
          <w:bCs/>
          <w:i w:val="false"/>
          <w:iCs w:val="false"/>
          <w:sz w:val="20"/>
          <w:szCs w:val="20"/>
        </w:rPr>
        <w:t xml:space="preserve">Article R4222-5</w:t>
      </w:r>
    </w:p>
    <w:p>
      <w:pPr>
        <w:shd w:fill="E6E6E6" w:val="clear"/>
        <w:spacing w:after="160" w:line="280"/>
        <w:jc w:val="center"/>
      </w:pPr>
      <w:r>
        <w:rPr>
          <w:b w:val="false"/>
          <w:bCs w:val="false"/>
          <w:i/>
          <w:iCs/>
          <w:sz w:val="16"/>
          <w:szCs w:val="16"/>
        </w:rPr>
        <w:t xml:space="preserve">Créé par Décret n°2008-244 du 7 mars 2008 - art. (V)</w:t>
      </w:r>
    </w:p>
    <w:p>
      <w:pPr>
        <w:shd w:fill="E6E6E6" w:val="clear"/>
        <w:spacing w:after="0" w:line="280"/>
        <w:jc w:val="both"/>
      </w:pPr>
      <w:r>
        <w:rPr>
          <w:b w:val="false"/>
          <w:bCs w:val="false"/>
          <w:i w:val="false"/>
          <w:iCs w:val="false"/>
          <w:sz w:val="19"/>
          <w:szCs w:val="19"/>
        </w:rPr>
        <w:t xml:space="preserve">L’aération par ventilation naturelle, assurée exclusivement par ouverture de fenêtres ou autres ouvrants donnant directement sur l’extérieur, est autorisée lorsque le volume par occupant est égal ou supérieur à :</w:t>
      </w:r>
    </w:p>
    <w:p>
      <w:pPr>
        <w:shd w:fill="E6E6E6" w:val="clear"/>
        <w:spacing w:after="0" w:line="280"/>
        <w:jc w:val="both"/>
      </w:pPr>
      <w:r>
        <w:rPr>
          <w:b w:val="false"/>
          <w:bCs w:val="false"/>
          <w:i w:val="false"/>
          <w:iCs w:val="false"/>
          <w:sz w:val="19"/>
          <w:szCs w:val="19"/>
        </w:rPr>
        <w:t xml:space="preserve">1° / 15 m³ pour les bureaux et les locaux où est accompli un travail physique léger ;</w:t>
      </w:r>
    </w:p>
    <w:p>
      <w:pPr>
        <w:shd w:fill="E6E6E6" w:val="clear"/>
        <w:spacing w:after="280" w:line="280"/>
        <w:jc w:val="both"/>
      </w:pPr>
      <w:r>
        <w:rPr>
          <w:b w:val="false"/>
          <w:bCs w:val="false"/>
          <w:i w:val="false"/>
          <w:iCs w:val="false"/>
          <w:sz w:val="19"/>
          <w:szCs w:val="19"/>
        </w:rPr>
        <w:t xml:space="preserve">2° / 24 m³ pour les autres locaux.</w:t>
      </w:r>
    </w:p>
    <w:p>
      <w:pPr>
        <w:shd w:fill="E6E6E6" w:val="clear"/>
        <w:spacing w:after="0" w:line="280"/>
        <w:jc w:val="center"/>
      </w:pPr>
      <w:r>
        <w:rPr>
          <w:b/>
          <w:bCs/>
          <w:i w:val="false"/>
          <w:iCs w:val="false"/>
          <w:sz w:val="20"/>
          <w:szCs w:val="20"/>
        </w:rPr>
        <w:t xml:space="preserve">Article R4222-6</w:t>
      </w:r>
    </w:p>
    <w:p>
      <w:pPr>
        <w:shd w:fill="E6E6E6" w:val="clear"/>
        <w:spacing w:after="160" w:line="280"/>
        <w:jc w:val="center"/>
      </w:pPr>
      <w:r>
        <w:rPr>
          <w:b w:val="false"/>
          <w:bCs w:val="false"/>
          <w:i/>
          <w:iCs/>
          <w:sz w:val="16"/>
          <w:szCs w:val="16"/>
        </w:rPr>
        <w:t xml:space="preserve">Créé par Décret n°2008-244 du 7 mars 2008 - art. (V)</w:t>
      </w:r>
    </w:p>
    <w:p>
      <w:pPr>
        <w:shd w:fill="E6E6E6" w:val="clear"/>
        <w:spacing w:after="160" w:line="280"/>
        <w:jc w:val="both"/>
      </w:pPr>
      <w:r>
        <w:rPr>
          <w:b w:val="false"/>
          <w:bCs w:val="false"/>
          <w:i w:val="false"/>
          <w:iCs w:val="false"/>
          <w:sz w:val="19"/>
          <w:szCs w:val="19"/>
        </w:rPr>
        <w:t xml:space="preserve">Lorsque l’aération est assurée par ventilation mécanique, le débit minimal d’air neuf à introduire par occupant est fixé dans le tableau suivant :</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DESIGNATION DES LOCAUX</w:t>
            </w:r>
          </w:p>
        </w:tc>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DEBIT MINIMAL (m³/h/occupant)</w:t>
            </w:r>
          </w:p>
        </w:tc>
      </w:tr>
      <w:tr>
        <w:tc>
          <w:tcPr>
            <w:tcW w:type="dxa" w:w="56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Bureaux, locaux sans travail physique</w:t>
            </w:r>
          </w:p>
        </w:tc>
        <w:tc>
          <w:tcPr>
            <w:tcW w:type="dxa" w:w="24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25</w:t>
            </w:r>
          </w:p>
        </w:tc>
      </w:tr>
      <w:tr>
        <w:tc>
          <w:tcPr>
            <w:tcW w:type="dxa" w:w="56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Locaux de restauration, locaux de vente, locaux de réunion</w:t>
            </w:r>
          </w:p>
        </w:tc>
        <w:tc>
          <w:tcPr>
            <w:tcW w:type="dxa" w:w="24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r>
      <w:tr>
        <w:tc>
          <w:tcPr>
            <w:tcW w:type="dxa" w:w="56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Ateliers et locaux avec travail physique léger</w:t>
            </w:r>
          </w:p>
        </w:tc>
        <w:tc>
          <w:tcPr>
            <w:tcW w:type="dxa" w:w="24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45</w:t>
            </w:r>
          </w:p>
        </w:tc>
      </w:tr>
      <w:tr>
        <w:tc>
          <w:tcPr>
            <w:tcW w:type="dxa" w:w="56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Autres ateliers et locaux</w:t>
            </w:r>
          </w:p>
        </w:tc>
        <w:tc>
          <w:tcPr>
            <w:tcW w:type="dxa" w:w="24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60</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Locaux à pollution non spécifique</w:t>
            </w:r>
          </w:p>
        </w:tc>
      </w:tr>
    </w:tbl>
    <w:p>
      <w:pPr>
        <w:spacing w:after="120"/>
      </w:pP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A</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Référence du local</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Bureau R+1 - 101</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Type de local</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Bureaux</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Ventilation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Double flux</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Volume (m³)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200</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Effectif</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Présence d’ouvrant donnant directement sur l’extérieur</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Extraction / Soufflage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total mesuré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soufflage mesuré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extraction mesuré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bouches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Pourcentage d’air neuf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80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d’air neuf introduit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320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État des bouches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Constat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minimum d’air neuf à respecter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250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Volume minimal à respecter (m³)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150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aux valeurs réglementaires</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Commentaire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298"/>
            <w:tcBorders>
              <w:top w:val="none" w:color="FFFFFF" w:sz="0"/>
              <w:left w:val="none" w:color="FFFFFF" w:sz="0"/>
              <w:bottom w:val="none" w:color="FFFFFF" w:sz="0"/>
              <w:right w:val="none" w:color="FFFFFF" w:sz="0"/>
            </w:tcBorders>
            <w:vAlign w:val="center"/>
          </w:tcPr>
          <w:p>
            <w:pPr>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857500"/>
                          </a:xfrm>
                          <a:prstGeom prst="rect">
                            <a:avLst/>
                          </a:prstGeom>
                        </pic:spPr>
                      </pic:pic>
                    </a:graphicData>
                  </a:graphic>
                </wp:inline>
              </w:drawing>
            </w:r>
          </w:p>
        </w:tc>
        <w:tc>
          <w:tcPr>
            <w:tcW w:type="dxa" w:w="4000"/>
            <w:shd w:fill="00ACE8" w:val="clear"/>
            <w:tcMar>
              <w:top w:type="dxa" w:w="400"/>
              <w:left w:type="dxa" w:w="200"/>
              <w:bottom w:type="dxa" w:w="400"/>
              <w:right w:type="dxa" w:w="200"/>
            </w:tcMar>
            <w:textDirection w:val="btLr"/>
            <w:vAlign w:val="center"/>
          </w:tcPr>
          <w:p>
            <w:pPr>
              <w:jc w:val="center"/>
            </w:pPr>
            <w:r>
              <w:rPr>
                <w:b/>
                <w:bCs/>
                <w:color w:val="FFFFFF"/>
                <w:sz w:val="28"/>
                <w:szCs w:val="28"/>
              </w:rPr>
              <w:t xml:space="preserve">AERATION ET ASSAINISSEMENT DES LOCAUX DE TRAVAIL</w:t>
            </w:r>
          </w:p>
          <w:p>
            <w:pPr>
              <w:spacing w:before="200"/>
              <w:jc w:val="center"/>
            </w:pPr>
            <w:r>
              <w:rPr>
                <w:b/>
                <w:bCs/>
                <w:color w:val="FFFFFF"/>
                <w:sz w:val="26"/>
                <w:szCs w:val="26"/>
              </w:rPr>
              <w:t xml:space="preserve">Sanitaires</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Sanitaires</w:t>
            </w:r>
          </w:p>
        </w:tc>
      </w:tr>
    </w:tbl>
    <w:p>
      <w:pPr>
        <w:spacing w:after="120"/>
      </w:pPr>
    </w:p>
    <w:p>
      <w:pPr>
        <w:spacing w:after="160"/>
      </w:pPr>
      <w:r>
        <w:rPr>
          <w:b/>
          <w:bCs/>
          <w:sz w:val="22"/>
          <w:szCs w:val="22"/>
        </w:rPr>
        <w:t xml:space="preserve">Extraits du Code du Travail</w:t>
      </w:r>
    </w:p>
    <w:p>
      <w:pPr>
        <w:shd w:fill="E6E6E6" w:val="clear"/>
        <w:spacing w:after="0" w:line="280"/>
        <w:jc w:val="center"/>
      </w:pPr>
      <w:r>
        <w:rPr>
          <w:b/>
          <w:bCs/>
          <w:i w:val="false"/>
          <w:iCs w:val="false"/>
          <w:sz w:val="20"/>
          <w:szCs w:val="20"/>
        </w:rPr>
        <w:t xml:space="preserve">Article R4212-6</w:t>
      </w:r>
    </w:p>
    <w:p>
      <w:pPr>
        <w:shd w:fill="E6E6E6" w:val="clear"/>
        <w:spacing w:after="160" w:line="280"/>
        <w:jc w:val="center"/>
      </w:pPr>
      <w:r>
        <w:rPr>
          <w:b w:val="false"/>
          <w:bCs w:val="false"/>
          <w:i/>
          <w:iCs/>
          <w:sz w:val="16"/>
          <w:szCs w:val="16"/>
        </w:rPr>
        <w:t xml:space="preserve">Créé par Décret n°2008-244 du 7 mars 2008 - art. (V)</w:t>
      </w:r>
    </w:p>
    <w:p>
      <w:pPr>
        <w:shd w:fill="E6E6E6" w:val="clear"/>
        <w:spacing w:after="160" w:line="280"/>
        <w:jc w:val="both"/>
      </w:pPr>
      <w:r>
        <w:rPr>
          <w:b w:val="false"/>
          <w:bCs w:val="false"/>
          <w:i w:val="false"/>
          <w:iCs w:val="false"/>
          <w:sz w:val="19"/>
          <w:szCs w:val="19"/>
        </w:rPr>
        <w:t xml:space="preserve">Le maître d’ouvrage prévoit dans les locaux sanitaires l’introduction d’un débit minimal d’air déterminé par le tableau suivant :</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DÉSIGNATION DES LOCAUX</w:t>
            </w:r>
          </w:p>
        </w:tc>
        <w:tc>
          <w:tcPr>
            <w:tcW w:type="dxa" w:w="30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MINIMAL d’air introduit (m³/h et par local)</w:t>
            </w:r>
          </w:p>
        </w:tc>
      </w:tr>
      <w:tr>
        <w:tc>
          <w:tcPr>
            <w:tcW w:type="dxa" w:w="56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Cabinet d’aisances isolé (**)</w:t>
            </w:r>
          </w:p>
        </w:tc>
        <w:tc>
          <w:tcPr>
            <w:tcW w:type="dxa" w:w="30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r>
      <w:tr>
        <w:tc>
          <w:tcPr>
            <w:tcW w:type="dxa" w:w="56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Salle de bains ou de douches isolée (**)</w:t>
            </w:r>
          </w:p>
        </w:tc>
        <w:tc>
          <w:tcPr>
            <w:tcW w:type="dxa" w:w="30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45</w:t>
            </w:r>
          </w:p>
        </w:tc>
      </w:tr>
      <w:tr>
        <w:tc>
          <w:tcPr>
            <w:tcW w:type="dxa" w:w="56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Commune avec un cabinet d’aisances</w:t>
            </w:r>
          </w:p>
        </w:tc>
        <w:tc>
          <w:tcPr>
            <w:tcW w:type="dxa" w:w="30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60</w:t>
            </w:r>
          </w:p>
        </w:tc>
      </w:tr>
      <w:tr>
        <w:tc>
          <w:tcPr>
            <w:tcW w:type="dxa" w:w="56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Bains, douches et cabinets d’aisances groupés</w:t>
            </w:r>
          </w:p>
        </w:tc>
        <w:tc>
          <w:tcPr>
            <w:tcW w:type="dxa" w:w="30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 + 15 N (*)</w:t>
            </w:r>
          </w:p>
        </w:tc>
      </w:tr>
      <w:tr>
        <w:tc>
          <w:tcPr>
            <w:tcW w:type="dxa" w:w="56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Lavabos groupés</w:t>
            </w:r>
          </w:p>
        </w:tc>
        <w:tc>
          <w:tcPr>
            <w:tcW w:type="dxa" w:w="30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 + 5 N (*)</w:t>
            </w:r>
          </w:p>
        </w:tc>
      </w:tr>
    </w:tbl>
    <w:p>
      <w:pPr>
        <w:shd w:fill="E6E6E6" w:val="clear"/>
        <w:spacing w:after="60" w:line="280"/>
        <w:jc w:val="both"/>
      </w:pPr>
      <w:r>
        <w:rPr>
          <w:b w:val="false"/>
          <w:bCs w:val="false"/>
          <w:i w:val="false"/>
          <w:iCs w:val="false"/>
          <w:sz w:val="16"/>
          <w:szCs w:val="16"/>
        </w:rPr>
        <w:t xml:space="preserve">N (*) : nombre d’équipements dans le local</w:t>
      </w:r>
    </w:p>
    <w:p>
      <w:pPr>
        <w:shd w:fill="E6E6E6" w:val="clear"/>
        <w:spacing w:after="0" w:line="280"/>
        <w:jc w:val="both"/>
      </w:pPr>
      <w:r>
        <w:rPr>
          <w:b w:val="false"/>
          <w:bCs w:val="false"/>
          <w:i w:val="false"/>
          <w:iCs w:val="false"/>
          <w:sz w:val="16"/>
          <w:szCs w:val="16"/>
        </w:rPr>
        <w:t xml:space="preserve">(**) : pour un cabinet d’aisances, une salle de bains ou de douches avec ou sans cabinet d’aisances, le débit minimal d’air introduit peut être limité à 15 mètres cubes par heure si ce local n’est pas à usage collectif.</w:t>
      </w:r>
    </w:p>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Sanitaires</w:t>
            </w:r>
          </w:p>
        </w:tc>
      </w:tr>
    </w:tbl>
    <w:p>
      <w:pPr>
        <w:spacing w:after="120"/>
      </w:pP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A</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Référence du local</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S-01</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Type de local</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sanitaires Homme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Type d’équipement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WC/Urinoirs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Douches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Lavabos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Individuel ou Collectif</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Collectif</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Extraction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total mesuré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bouches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Constat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État des bouches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Type de ventilation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Mécanique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minimum d’extraction requis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80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aux valeurs réglementaires</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Commentaires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RAS</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298"/>
            <w:tcBorders>
              <w:top w:val="none" w:color="FFFFFF" w:sz="0"/>
              <w:left w:val="none" w:color="FFFFFF" w:sz="0"/>
              <w:bottom w:val="none" w:color="FFFFFF" w:sz="0"/>
              <w:right w:val="none" w:color="FFFFFF" w:sz="0"/>
            </w:tcBorders>
            <w:vAlign w:val="center"/>
          </w:tcPr>
          <w:p>
            <w:pPr>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857500"/>
                          </a:xfrm>
                          <a:prstGeom prst="rect">
                            <a:avLst/>
                          </a:prstGeom>
                        </pic:spPr>
                      </pic:pic>
                    </a:graphicData>
                  </a:graphic>
                </wp:inline>
              </w:drawing>
            </w:r>
          </w:p>
        </w:tc>
        <w:tc>
          <w:tcPr>
            <w:tcW w:type="dxa" w:w="4000"/>
            <w:shd w:fill="00ACE8" w:val="clear"/>
            <w:tcMar>
              <w:top w:type="dxa" w:w="400"/>
              <w:left w:type="dxa" w:w="200"/>
              <w:bottom w:type="dxa" w:w="400"/>
              <w:right w:type="dxa" w:w="200"/>
            </w:tcMar>
            <w:textDirection w:val="btLr"/>
            <w:vAlign w:val="center"/>
          </w:tcPr>
          <w:p>
            <w:pPr>
              <w:jc w:val="center"/>
            </w:pPr>
            <w:r>
              <w:rPr>
                <w:b/>
                <w:bCs/>
                <w:color w:val="FFFFFF"/>
                <w:sz w:val="28"/>
                <w:szCs w:val="28"/>
              </w:rPr>
              <w:t xml:space="preserve">AERATION ET ASSAINISSEMENT DES LOCAUX DE TRAVAIL</w:t>
            </w:r>
          </w:p>
          <w:p>
            <w:pPr>
              <w:spacing w:before="200"/>
              <w:jc w:val="center"/>
            </w:pPr>
            <w:r>
              <w:rPr>
                <w:b/>
                <w:bCs/>
                <w:color w:val="FFFFFF"/>
                <w:sz w:val="26"/>
                <w:szCs w:val="26"/>
              </w:rPr>
              <w:t xml:space="preserve">Vérification des équipements</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Locaux fumeurs</w:t>
            </w:r>
          </w:p>
        </w:tc>
      </w:tr>
    </w:tbl>
    <w:p>
      <w:pPr>
        <w:spacing w:after="120"/>
      </w:pPr>
    </w:p>
    <w:p>
      <w:pPr>
        <w:spacing w:after="160"/>
      </w:pPr>
      <w:r>
        <w:rPr>
          <w:b/>
          <w:bCs/>
          <w:sz w:val="22"/>
          <w:szCs w:val="22"/>
        </w:rPr>
        <w:t xml:space="preserve">Extraits du Code du Travail</w:t>
      </w:r>
    </w:p>
    <w:p>
      <w:pPr>
        <w:shd w:fill="E6E6E6" w:val="clear"/>
        <w:spacing w:after="0" w:line="280"/>
        <w:jc w:val="center"/>
      </w:pPr>
      <w:r>
        <w:rPr>
          <w:b/>
          <w:bCs/>
          <w:i w:val="false"/>
          <w:iCs w:val="false"/>
          <w:sz w:val="20"/>
          <w:szCs w:val="20"/>
        </w:rPr>
        <w:t xml:space="preserve">Extraits du Règlement Sanitaire Départemental type</w:t>
      </w:r>
    </w:p>
    <w:p>
      <w:pPr>
        <w:shd w:fill="E6E6E6" w:val="clear"/>
        <w:spacing w:after="100" w:line="280"/>
        <w:jc w:val="both"/>
      </w:pPr>
      <w:r>
        <w:rPr>
          <w:b w:val="false"/>
          <w:bCs w:val="false"/>
          <w:i w:val="false"/>
          <w:iCs w:val="false"/>
          <w:sz w:val="19"/>
          <w:szCs w:val="19"/>
        </w:rPr>
        <w:t xml:space="preserve">Les valeurs ci-après s’appliquent uniquement au public dans les locaux à pollution non spécifique :</w:t>
      </w:r>
    </w:p>
    <w:p>
      <w:pPr>
        <w:shd w:fill="E6E6E6" w:val="clear"/>
        <w:spacing w:after="100" w:line="280"/>
        <w:jc w:val="both"/>
      </w:pPr>
      <w:r>
        <w:rPr>
          <w:b w:val="false"/>
          <w:bCs w:val="false"/>
          <w:i w:val="false"/>
          <w:iCs w:val="false"/>
          <w:sz w:val="19"/>
          <w:szCs w:val="19"/>
        </w:rPr>
        <w:t xml:space="preserve">Critères retenus pour l’avis : superficie du local inférieure à 35 m², superficie inférieure ou égale à 20 % de la superficie totale de l’établissement, taux de renouvellement d’air supérieur ou égal à 10 volumes/heure.</w:t>
      </w:r>
    </w:p>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Locaux fumeurs</w:t>
            </w:r>
          </w:p>
        </w:tc>
      </w:tr>
    </w:tbl>
    <w:p>
      <w:pPr>
        <w:spacing w:after="120"/>
      </w:pP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A</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Référence équipement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LF-01</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Date du contrôle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22/07/2026</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Largeur (m)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5</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Longueur (m)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Hauteur (m)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2.5</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Surface du local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Volume du local (m³)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50</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Superficie totale de l'établissement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500</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Superficie du local &lt; 35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Superficie ≤ 20 % de la superficie de l'établissement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Débit d'extraction mesuré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600</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Taux de renouvellement d'air (vol/h)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Taux de renouvellement ≥ 10 vol/h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Avis par rapport aux critères du code de la santé publique</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Conforme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Observation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RAS</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298"/>
            <w:tcBorders>
              <w:top w:val="none" w:color="FFFFFF" w:sz="0"/>
              <w:left w:val="none" w:color="FFFFFF" w:sz="0"/>
              <w:bottom w:val="none" w:color="FFFFFF" w:sz="0"/>
              <w:right w:val="none" w:color="FFFFFF" w:sz="0"/>
            </w:tcBorders>
            <w:vAlign w:val="center"/>
          </w:tcPr>
          <w:p>
            <w:pPr>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2857500"/>
                          </a:xfrm>
                          <a:prstGeom prst="rect">
                            <a:avLst/>
                          </a:prstGeom>
                        </pic:spPr>
                      </pic:pic>
                    </a:graphicData>
                  </a:graphic>
                </wp:inline>
              </w:drawing>
            </w:r>
          </w:p>
        </w:tc>
        <w:tc>
          <w:tcPr>
            <w:tcW w:type="dxa" w:w="4000"/>
            <w:shd w:fill="00ACE8" w:val="clear"/>
            <w:tcMar>
              <w:top w:type="dxa" w:w="400"/>
              <w:left w:type="dxa" w:w="200"/>
              <w:bottom w:type="dxa" w:w="400"/>
              <w:right w:type="dxa" w:w="200"/>
            </w:tcMar>
            <w:textDirection w:val="btLr"/>
            <w:vAlign w:val="center"/>
          </w:tcPr>
          <w:p>
            <w:pPr>
              <w:jc w:val="center"/>
            </w:pPr>
            <w:r>
              <w:rPr>
                <w:b/>
                <w:bCs/>
                <w:color w:val="FFFFFF"/>
                <w:sz w:val="28"/>
                <w:szCs w:val="28"/>
              </w:rPr>
              <w:t xml:space="preserve">AERATION ET ASSAINISSEMENT DES LOCAUX DE TRAVAIL</w:t>
            </w:r>
          </w:p>
          <w:p>
            <w:pPr>
              <w:spacing w:before="200"/>
              <w:jc w:val="center"/>
            </w:pPr>
            <w:r>
              <w:rPr>
                <w:b/>
                <w:bCs/>
                <w:color w:val="FFFFFF"/>
                <w:sz w:val="26"/>
                <w:szCs w:val="26"/>
              </w:rPr>
              <w:t xml:space="preserve">Vérification des centrales de traitement de l’air</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Centrales de traitement de l’air</w:t>
            </w:r>
          </w:p>
        </w:tc>
      </w:tr>
    </w:tbl>
    <w:p>
      <w:pPr>
        <w:spacing w:after="120"/>
      </w:pP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A</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Marque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Aldes</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Localisation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Toiture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Locaux alimentés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Bureaux R+1</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Date du contrôle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22/07/2026</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 de l’équipement et/ou Implantation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CTA-01</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Mode de fonctionnement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AIR NEUF / AIR RECYCLE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État du reste de l’installation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État général (propreté, corrosion, chocs, etc.)</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Bon état général</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Prise d’air neuf</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Batterie(s) froide(s)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Batterie(s) chaude(s)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Canalisations / Gaines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Bon état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Ventilateur / Courroie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Bon état général</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Fiche de Maintenance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Absence de fiche de maintenance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Date de la dernière intervention de maintenance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Filtration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Afficher la filtration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Pré-filtre — État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Pré-filtre — Type (cellules, poches,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Pré-filtre — Nombre / Dimensions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Pré-filtre — Classe d’efficacité</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Pré-filtre — Perte de charge (Pa)</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Filtre — État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Filtre — Type (cellules, poches,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Filtre — Nombre / Dimensions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Filtre — Classe d’efficacité</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Filtre — Perte de charge (Pa)</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Filtre absolu — État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Filtre absolu — Type (cellules, poches,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Filtre absolu — Nombre / Dimensions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Filtre absolu — Classe d’efficacité</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 de la vitesse dans le conduit d’air neuf</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Forme de la section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Circulaire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ou côte 1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50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Côte 2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Surface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0.1963</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Température dans le conduit (°C)</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Pression statique dans le conduit (Pa)</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Masse volumique dans les conditions réelles (kg/m³)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1.205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de référence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année N-1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année en cours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3533.4</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 de la vitesse dans le conduit d’air soufflé</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Forme de la section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Circulaire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ou côte 1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50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Côte 2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Surface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0.1963</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Température dans le conduit (°C)</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Pression statique dans le conduit (Pa)</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Masse volumique dans les conditions réelles (kg/m³)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1.205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de référence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année N-1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année en cours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3180.06</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 de la vitesse dans le conduit d’air repris</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Mesurer ce réseau</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Forme de la section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ou côte 1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Côte 2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Surface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Température dans le conduit (°C)</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Pression statique dans le conduit (Pa)</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Masse volumique dans les conditions réelles (kg/m³)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de référence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année N-1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année en cours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Conclusion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aux données constructeurs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Observations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RAS</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298"/>
            <w:tcBorders>
              <w:top w:val="none" w:color="FFFFFF" w:sz="0"/>
              <w:left w:val="none" w:color="FFFFFF" w:sz="0"/>
              <w:bottom w:val="none" w:color="FFFFFF" w:sz="0"/>
              <w:right w:val="none" w:color="FFFFFF" w:sz="0"/>
            </w:tcBorders>
            <w:vAlign w:val="center"/>
          </w:tcPr>
          <w:p>
            <w:pPr>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857500"/>
                          </a:xfrm>
                          <a:prstGeom prst="rect">
                            <a:avLst/>
                          </a:prstGeom>
                        </pic:spPr>
                      </pic:pic>
                    </a:graphicData>
                  </a:graphic>
                </wp:inline>
              </w:drawing>
            </w:r>
          </w:p>
        </w:tc>
        <w:tc>
          <w:tcPr>
            <w:tcW w:type="dxa" w:w="4000"/>
            <w:shd w:fill="00ACE8" w:val="clear"/>
            <w:tcMar>
              <w:top w:type="dxa" w:w="400"/>
              <w:left w:type="dxa" w:w="200"/>
              <w:bottom w:type="dxa" w:w="400"/>
              <w:right w:type="dxa" w:w="200"/>
            </w:tcMar>
            <w:textDirection w:val="btLr"/>
            <w:vAlign w:val="center"/>
          </w:tcPr>
          <w:p>
            <w:pPr>
              <w:jc w:val="center"/>
            </w:pPr>
            <w:r>
              <w:rPr>
                <w:b/>
                <w:bCs/>
                <w:color w:val="FFFFFF"/>
                <w:sz w:val="28"/>
                <w:szCs w:val="28"/>
              </w:rPr>
              <w:t xml:space="preserve">AERATION ET ASSAINISSEMENT DES LOCAUX DE TRAVAIL</w:t>
            </w:r>
          </w:p>
          <w:p>
            <w:pPr>
              <w:spacing w:before="200"/>
              <w:jc w:val="center"/>
            </w:pPr>
            <w:r>
              <w:rPr>
                <w:b/>
                <w:bCs/>
                <w:color w:val="FFFFFF"/>
                <w:sz w:val="26"/>
                <w:szCs w:val="26"/>
              </w:rPr>
              <w:t xml:space="preserve">Vérification des extracteurs</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Extracteurs</w:t>
            </w:r>
          </w:p>
        </w:tc>
      </w:tr>
    </w:tbl>
    <w:p>
      <w:pPr>
        <w:spacing w:after="120"/>
      </w:pP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A</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Locaux extraits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Atelier</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Date du contrôle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22/07/2026</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Référence de l'équipement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EXT-01</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Section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Forme de la section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Circulaire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ou côte 1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Côte 2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Surface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0.0707</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Saisie de la vitesse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Vitesse moyenne directe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d'axes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points par axe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8</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moyenne calculée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Débit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ou recommandée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année N-1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année en cours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2036.16</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aux données constructeur</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Observation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RAS</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Taux de renouvellement du local (optionnel)</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Afficher le taux de renouvellement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recommandée (vol/h)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Référentiel</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Volume du local (m³)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Volume par heure (vol/h)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Conclusion taux de renouvellement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 dans le conduit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Gaine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Température dans le conduit (°C)</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Pression statique dans le conduit (Pa)</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Masse volumique dans les conditions réelles (kg/m³)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1.205</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locaux à pollution non spécifique</w:t>
            </w:r>
          </w:p>
        </w:tc>
      </w:tr>
    </w:tbl>
    <w:p>
      <w:pPr>
        <w:spacing w:after="120"/>
      </w:pPr>
    </w:p>
    <w:p>
      <w:pPr>
        <w:spacing w:after="160"/>
      </w:pPr>
      <w:r>
        <w:rPr>
          <w:b/>
          <w:bCs/>
          <w:sz w:val="22"/>
          <w:szCs w:val="22"/>
        </w:rPr>
        <w:t xml:space="preserve">Extraits du Code du Travail</w:t>
      </w:r>
    </w:p>
    <w:p>
      <w:pPr>
        <w:shd w:fill="E6E6E6" w:val="clear"/>
        <w:spacing w:after="0" w:line="280"/>
        <w:jc w:val="center"/>
      </w:pPr>
      <w:r>
        <w:rPr>
          <w:b/>
          <w:bCs/>
          <w:i w:val="false"/>
          <w:iCs w:val="false"/>
          <w:sz w:val="20"/>
          <w:szCs w:val="20"/>
        </w:rPr>
        <w:t xml:space="preserve">Article R4222-5</w:t>
      </w:r>
    </w:p>
    <w:p>
      <w:pPr>
        <w:shd w:fill="E6E6E6" w:val="clear"/>
        <w:spacing w:after="160" w:line="280"/>
        <w:jc w:val="center"/>
      </w:pPr>
      <w:r>
        <w:rPr>
          <w:b w:val="false"/>
          <w:bCs w:val="false"/>
          <w:i/>
          <w:iCs/>
          <w:sz w:val="16"/>
          <w:szCs w:val="16"/>
        </w:rPr>
        <w:t xml:space="preserve">Créé par Décret n°2008-244 du 7 mars 2008 - art. (V)</w:t>
      </w:r>
    </w:p>
    <w:p>
      <w:pPr>
        <w:shd w:fill="E6E6E6" w:val="clear"/>
        <w:spacing w:after="0" w:line="280"/>
        <w:jc w:val="both"/>
      </w:pPr>
      <w:r>
        <w:rPr>
          <w:b w:val="false"/>
          <w:bCs w:val="false"/>
          <w:i w:val="false"/>
          <w:iCs w:val="false"/>
          <w:sz w:val="19"/>
          <w:szCs w:val="19"/>
        </w:rPr>
        <w:t xml:space="preserve">L’aération par ventilation naturelle, assurée exclusivement par ouverture de fenêtres ou autres ouvrants donnant directement sur l’extérieur, est autorisée lorsque le volume par occupant est égal ou supérieur à :</w:t>
      </w:r>
    </w:p>
    <w:p>
      <w:pPr>
        <w:shd w:fill="E6E6E6" w:val="clear"/>
        <w:spacing w:after="0" w:line="280"/>
        <w:jc w:val="both"/>
      </w:pPr>
      <w:r>
        <w:rPr>
          <w:b w:val="false"/>
          <w:bCs w:val="false"/>
          <w:i w:val="false"/>
          <w:iCs w:val="false"/>
          <w:sz w:val="19"/>
          <w:szCs w:val="19"/>
        </w:rPr>
        <w:t xml:space="preserve">1° / 15 m³ pour les bureaux et les locaux où est accompli un travail physique léger ;</w:t>
      </w:r>
    </w:p>
    <w:p>
      <w:pPr>
        <w:shd w:fill="E6E6E6" w:val="clear"/>
        <w:spacing w:after="280" w:line="280"/>
        <w:jc w:val="both"/>
      </w:pPr>
      <w:r>
        <w:rPr>
          <w:b w:val="false"/>
          <w:bCs w:val="false"/>
          <w:i w:val="false"/>
          <w:iCs w:val="false"/>
          <w:sz w:val="19"/>
          <w:szCs w:val="19"/>
        </w:rPr>
        <w:t xml:space="preserve">2° / 24 m³ pour les autres locaux.</w:t>
      </w:r>
    </w:p>
    <w:p>
      <w:pPr>
        <w:shd w:fill="E6E6E6" w:val="clear"/>
        <w:spacing w:after="0" w:line="280"/>
        <w:jc w:val="center"/>
      </w:pPr>
      <w:r>
        <w:rPr>
          <w:b/>
          <w:bCs/>
          <w:i w:val="false"/>
          <w:iCs w:val="false"/>
          <w:sz w:val="20"/>
          <w:szCs w:val="20"/>
        </w:rPr>
        <w:t xml:space="preserve">Article R4222-6</w:t>
      </w:r>
    </w:p>
    <w:p>
      <w:pPr>
        <w:shd w:fill="E6E6E6" w:val="clear"/>
        <w:spacing w:after="160" w:line="280"/>
        <w:jc w:val="center"/>
      </w:pPr>
      <w:r>
        <w:rPr>
          <w:b w:val="false"/>
          <w:bCs w:val="false"/>
          <w:i/>
          <w:iCs/>
          <w:sz w:val="16"/>
          <w:szCs w:val="16"/>
        </w:rPr>
        <w:t xml:space="preserve">Créé par Décret n°2008-244 du 7 mars 2008 - art. (V)</w:t>
      </w:r>
    </w:p>
    <w:p>
      <w:pPr>
        <w:shd w:fill="E6E6E6" w:val="clear"/>
        <w:spacing w:after="160" w:line="280"/>
        <w:jc w:val="both"/>
      </w:pPr>
      <w:r>
        <w:rPr>
          <w:b w:val="false"/>
          <w:bCs w:val="false"/>
          <w:i w:val="false"/>
          <w:iCs w:val="false"/>
          <w:sz w:val="19"/>
          <w:szCs w:val="19"/>
        </w:rPr>
        <w:t xml:space="preserve">Lorsque l’aération est assurée par ventilation mécanique, le débit minimal d’air neuf à introduire par occupant est fixé dans le tableau suivant :</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DESIGNATION DES LOCAUX</w:t>
            </w:r>
          </w:p>
        </w:tc>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DEBIT MINIMAL (m³/h/occupant)</w:t>
            </w:r>
          </w:p>
        </w:tc>
      </w:tr>
      <w:tr>
        <w:tc>
          <w:tcPr>
            <w:tcW w:type="dxa" w:w="56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Bureaux, locaux sans travail physique</w:t>
            </w:r>
          </w:p>
        </w:tc>
        <w:tc>
          <w:tcPr>
            <w:tcW w:type="dxa" w:w="24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25</w:t>
            </w:r>
          </w:p>
        </w:tc>
      </w:tr>
      <w:tr>
        <w:tc>
          <w:tcPr>
            <w:tcW w:type="dxa" w:w="56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Locaux de restauration, locaux de vente, locaux de réunion</w:t>
            </w:r>
          </w:p>
        </w:tc>
        <w:tc>
          <w:tcPr>
            <w:tcW w:type="dxa" w:w="24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r>
      <w:tr>
        <w:tc>
          <w:tcPr>
            <w:tcW w:type="dxa" w:w="56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Ateliers et locaux avec travail physique léger</w:t>
            </w:r>
          </w:p>
        </w:tc>
        <w:tc>
          <w:tcPr>
            <w:tcW w:type="dxa" w:w="24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45</w:t>
            </w:r>
          </w:p>
        </w:tc>
      </w:tr>
      <w:tr>
        <w:tc>
          <w:tcPr>
            <w:tcW w:type="dxa" w:w="56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Autres ateliers et locaux</w:t>
            </w:r>
          </w:p>
        </w:tc>
        <w:tc>
          <w:tcPr>
            <w:tcW w:type="dxa" w:w="2400"/>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60</w:t>
            </w:r>
          </w:p>
        </w:tc>
      </w:tr>
    </w:tbl>
    <w:p>
      <w:r>
        <w:br w:type="page"/>
      </w:r>
    </w:p>
    <w:p>
      <w:pPr>
        <w:shd w:fill="E6E6E6" w:val="clear"/>
        <w:spacing w:after="0" w:line="280"/>
        <w:jc w:val="center"/>
      </w:pPr>
      <w:r>
        <w:rPr>
          <w:b/>
          <w:bCs/>
          <w:i w:val="false"/>
          <w:iCs w:val="false"/>
          <w:sz w:val="20"/>
          <w:szCs w:val="20"/>
        </w:rPr>
        <w:t xml:space="preserve">Extraits du Règlement Sanitaire Départemental type</w:t>
      </w:r>
    </w:p>
    <w:p>
      <w:pPr>
        <w:shd w:fill="E6E6E6" w:val="clear"/>
        <w:spacing w:after="160" w:line="280"/>
        <w:jc w:val="both"/>
      </w:pPr>
      <w:r>
        <w:rPr>
          <w:b w:val="false"/>
          <w:bCs w:val="false"/>
          <w:i w:val="false"/>
          <w:iCs w:val="false"/>
          <w:sz w:val="19"/>
          <w:szCs w:val="19"/>
        </w:rPr>
        <w:t xml:space="preserve">Les valeurs ci-après s’appliquent uniquement au public dans les locaux à pollution non spécifique :</w:t>
      </w:r>
    </w:p>
    <w:p>
      <w:pPr>
        <w:shd w:fill="E6E6E6" w:val="clear"/>
        <w:spacing w:after="80" w:line="280"/>
        <w:jc w:val="both"/>
      </w:pPr>
      <w:r>
        <w:rPr>
          <w:b/>
          <w:bCs/>
          <w:i w:val="false"/>
          <w:iCs w:val="false"/>
          <w:sz w:val="18"/>
          <w:szCs w:val="18"/>
        </w:rPr>
        <w:t xml:space="preserve">Article 64</w:t>
      </w:r>
    </w:p>
    <w:p>
      <w:pPr>
        <w:shd w:fill="E6E6E6" w:val="clear"/>
        <w:spacing w:after="160" w:line="280"/>
        <w:jc w:val="both"/>
      </w:pPr>
      <w:r>
        <w:rPr>
          <w:b w:val="false"/>
          <w:bCs w:val="false"/>
          <w:i w:val="false"/>
          <w:iCs w:val="false"/>
          <w:sz w:val="19"/>
          <w:szCs w:val="19"/>
        </w:rPr>
        <w:t xml:space="preserve">Lorsque l’aération est assurée par ventilation mécanique, le débit minimal d’air neuf à introduire par occupant est fixé dans le tableau suivant :</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17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DESIGNATION DES LOCAUX</w:t>
            </w:r>
          </w:p>
        </w:tc>
        <w:tc>
          <w:tcPr>
            <w:tcW w:type="dxa" w:w="359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DEBIT MINIMAL (m³/h)</w:t>
            </w:r>
          </w:p>
        </w:tc>
      </w:tr>
      <w:tr>
        <w:tc>
          <w:tcPr>
            <w:tcW w:type="dxa" w:w="117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Locaux d’enseignement : classes, salles d’études, laboratoires (hors pollution spécifique) — maternelles, primaires et secondaires du 1er cycle</w:t>
            </w:r>
          </w:p>
        </w:tc>
        <w:tc>
          <w:tcPr>
            <w:tcW w:type="dxa" w:w="35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15</w:t>
            </w:r>
          </w:p>
        </w:tc>
      </w:tr>
      <w:tr>
        <w:tc>
          <w:tcPr>
            <w:tcW w:type="dxa" w:w="117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Locaux d’enseignement : secondaires du 2e cycle et universitaires, ateliers</w:t>
            </w:r>
          </w:p>
        </w:tc>
        <w:tc>
          <w:tcPr>
            <w:tcW w:type="dxa" w:w="35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18</w:t>
            </w:r>
          </w:p>
        </w:tc>
      </w:tr>
      <w:tr>
        <w:tc>
          <w:tcPr>
            <w:tcW w:type="dxa" w:w="117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Locaux de vente : boutiques, supermarchés</w:t>
            </w:r>
          </w:p>
        </w:tc>
        <w:tc>
          <w:tcPr>
            <w:tcW w:type="dxa" w:w="35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18</w:t>
            </w:r>
          </w:p>
        </w:tc>
      </w:tr>
      <w:tr>
        <w:tc>
          <w:tcPr>
            <w:tcW w:type="dxa" w:w="117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Locaux de restauration : cafés, bars, restaurants, cantines, salles à manger</w:t>
            </w:r>
          </w:p>
        </w:tc>
        <w:tc>
          <w:tcPr>
            <w:tcW w:type="dxa" w:w="35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18</w:t>
            </w:r>
          </w:p>
        </w:tc>
      </w:tr>
      <w:tr>
        <w:tc>
          <w:tcPr>
            <w:tcW w:type="dxa" w:w="117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Bureaux et locaux assimilés : locaux d’accueil, bibliothèques, bureaux de poste, banques</w:t>
            </w:r>
          </w:p>
        </w:tc>
        <w:tc>
          <w:tcPr>
            <w:tcW w:type="dxa" w:w="35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18</w:t>
            </w:r>
          </w:p>
        </w:tc>
      </w:tr>
      <w:tr>
        <w:tc>
          <w:tcPr>
            <w:tcW w:type="dxa" w:w="117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Locaux de réunions : salles de réunions, de spectacles, de culte, clubs, foyers</w:t>
            </w:r>
          </w:p>
        </w:tc>
        <w:tc>
          <w:tcPr>
            <w:tcW w:type="dxa" w:w="35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18</w:t>
            </w:r>
          </w:p>
        </w:tc>
      </w:tr>
      <w:tr>
        <w:tc>
          <w:tcPr>
            <w:tcW w:type="dxa" w:w="117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Locaux d’hébergement : chambres collectives (plus de trois personnes) (1), dortoirs, cellules, salles de repos</w:t>
            </w:r>
          </w:p>
        </w:tc>
        <w:tc>
          <w:tcPr>
            <w:tcW w:type="dxa" w:w="35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18</w:t>
            </w:r>
          </w:p>
        </w:tc>
      </w:tr>
      <w:tr>
        <w:tc>
          <w:tcPr>
            <w:tcW w:type="dxa" w:w="117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Locaux à usage sportif : par sportif, dans une piscine</w:t>
            </w:r>
          </w:p>
        </w:tc>
        <w:tc>
          <w:tcPr>
            <w:tcW w:type="dxa" w:w="35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w:t>
            </w:r>
          </w:p>
        </w:tc>
      </w:tr>
      <w:tr>
        <w:tc>
          <w:tcPr>
            <w:tcW w:type="dxa" w:w="117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Locaux à usage sportif : par sportif</w:t>
            </w:r>
          </w:p>
        </w:tc>
        <w:tc>
          <w:tcPr>
            <w:tcW w:type="dxa" w:w="35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25</w:t>
            </w:r>
          </w:p>
        </w:tc>
      </w:tr>
      <w:tr>
        <w:tc>
          <w:tcPr>
            <w:tcW w:type="dxa" w:w="11700"/>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Locaux à usage sportif : par spectateur</w:t>
            </w:r>
          </w:p>
        </w:tc>
        <w:tc>
          <w:tcPr>
            <w:tcW w:type="dxa" w:w="35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18</w:t>
            </w:r>
          </w:p>
        </w:tc>
      </w:tr>
    </w:tbl>
    <w:p>
      <w:pPr>
        <w:shd w:fill="E6E6E6" w:val="clear"/>
        <w:spacing w:after="240" w:line="280"/>
        <w:jc w:val="both"/>
      </w:pPr>
      <w:r>
        <w:rPr>
          <w:b w:val="false"/>
          <w:bCs w:val="false"/>
          <w:i/>
          <w:iCs/>
          <w:sz w:val="16"/>
          <w:szCs w:val="16"/>
        </w:rPr>
        <w:t xml:space="preserve">(1) Pour les chambres de moins de trois personnes, le débit minimal à prévoir est de 30 m³/heure par local.</w:t>
      </w:r>
    </w:p>
    <w:p>
      <w:pPr>
        <w:shd w:fill="E6E6E6" w:val="clear"/>
        <w:spacing w:after="80" w:line="280"/>
        <w:jc w:val="both"/>
      </w:pPr>
      <w:r>
        <w:rPr>
          <w:b/>
          <w:bCs/>
          <w:i w:val="false"/>
          <w:iCs w:val="false"/>
          <w:sz w:val="18"/>
          <w:szCs w:val="18"/>
        </w:rPr>
        <w:t xml:space="preserve">Article 66</w:t>
      </w:r>
    </w:p>
    <w:p>
      <w:pPr>
        <w:shd w:fill="E6E6E6" w:val="clear"/>
        <w:spacing w:after="0" w:line="280"/>
        <w:jc w:val="both"/>
      </w:pPr>
      <w:r>
        <w:rPr>
          <w:b w:val="false"/>
          <w:bCs w:val="false"/>
          <w:i w:val="false"/>
          <w:iCs w:val="false"/>
          <w:sz w:val="19"/>
          <w:szCs w:val="19"/>
        </w:rPr>
        <w:t xml:space="preserve">L’aération par ventilation naturelle, assurée exclusivement par ouverture de fenêtres ou autres ouvrants donnant directement sur l’extérieur, est autorisée lorsque le volume par occupant est égal ou supérieur à 6 m³ pour les locaux à pollution non spécifique tels que salles de réunion, de spectacles, de culte, clubs, foyers, dans les locaux de vente tels que boutiques, supermarchés, et dans les locaux de restauration tels que cafés, bars, restaurants, cantines, salles à manger.</w:t>
      </w:r>
    </w:p>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locaux à pollution non spécifique</w:t>
            </w:r>
          </w:p>
        </w:tc>
      </w:tr>
    </w:tbl>
    <w:p>
      <w:pPr>
        <w:spacing w:after="120"/>
      </w:pP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A</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Référence du local</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Salle 1</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Type de local</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Locaux de Restauration, Vente ou Réunion</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Ventilation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Soufflage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Volume (m³)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300</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Travailleur</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Public</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40</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Extraction / Soufflage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total mesuré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Présence d’ouvrant donnant directement sur l’extérieur</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Présence d’entrée d’air donnant directement sur l’extérieur</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Pourcentage d’air neuf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bouches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État des bouches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Double flux</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soufflage mesuré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extraction mesuré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d’air neuf introduit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1200</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Constat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Type de ventilation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Mécanique Simple Flux (soufflage)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minimum d’air neuf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1320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Volume minimal (m³)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aux valeurs réglementaires</w:t>
            </w:r>
          </w:p>
        </w:tc>
        <w:tc>
          <w:tcPr>
            <w:tcW w:type="dxa" w:w="12898"/>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298"/>
            <w:tcBorders>
              <w:top w:val="none" w:color="FFFFFF" w:sz="0"/>
              <w:left w:val="none" w:color="FFFFFF" w:sz="0"/>
              <w:bottom w:val="none" w:color="FFFFFF" w:sz="0"/>
              <w:right w:val="none" w:color="FFFFFF" w:sz="0"/>
            </w:tcBorders>
            <w:vAlign w:val="center"/>
          </w:tcPr>
          <w:p>
            <w:pPr>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2857500"/>
                          </a:xfrm>
                          <a:prstGeom prst="rect">
                            <a:avLst/>
                          </a:prstGeom>
                        </pic:spPr>
                      </pic:pic>
                    </a:graphicData>
                  </a:graphic>
                </wp:inline>
              </w:drawing>
            </w:r>
          </w:p>
        </w:tc>
        <w:tc>
          <w:tcPr>
            <w:tcW w:type="dxa" w:w="4000"/>
            <w:shd w:fill="00ACE8" w:val="clear"/>
            <w:tcMar>
              <w:top w:type="dxa" w:w="400"/>
              <w:left w:type="dxa" w:w="200"/>
              <w:bottom w:type="dxa" w:w="400"/>
              <w:right w:type="dxa" w:w="200"/>
            </w:tcMar>
            <w:textDirection w:val="btLr"/>
            <w:vAlign w:val="center"/>
          </w:tcPr>
          <w:p>
            <w:pPr>
              <w:jc w:val="center"/>
            </w:pPr>
            <w:r>
              <w:rPr>
                <w:b/>
                <w:bCs/>
                <w:color w:val="FFFFFF"/>
                <w:sz w:val="28"/>
                <w:szCs w:val="28"/>
              </w:rPr>
              <w:t xml:space="preserve">AERATION ET ASSAINISSEMENT DES LOCAUX DE TRAVAIL</w:t>
            </w:r>
          </w:p>
          <w:p>
            <w:pPr>
              <w:spacing w:before="200"/>
              <w:jc w:val="center"/>
            </w:pPr>
            <w:r>
              <w:rPr>
                <w:b/>
                <w:bCs/>
                <w:color w:val="FFFFFF"/>
                <w:sz w:val="26"/>
                <w:szCs w:val="26"/>
              </w:rPr>
              <w:t xml:space="preserve">Vérification des sorbonnes</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Sorbonnes</w:t>
            </w:r>
          </w:p>
        </w:tc>
      </w:tr>
    </w:tbl>
    <w:p>
      <w:pPr>
        <w:spacing w:after="120"/>
      </w:pPr>
    </w:p>
    <w:p>
      <w:pPr>
        <w:spacing w:after="160"/>
      </w:pPr>
      <w:r>
        <w:rPr>
          <w:b/>
          <w:bCs/>
          <w:sz w:val="22"/>
          <w:szCs w:val="22"/>
        </w:rPr>
        <w:t xml:space="preserve">Extraits du Code du Travail</w:t>
      </w:r>
    </w:p>
    <w:p>
      <w:pPr>
        <w:shd w:fill="E6E6E6" w:val="clear"/>
        <w:spacing w:after="0" w:line="280"/>
        <w:jc w:val="center"/>
      </w:pPr>
      <w:r>
        <w:rPr>
          <w:b w:val="false"/>
          <w:bCs w:val="false"/>
          <w:i w:val="false"/>
          <w:iCs w:val="false"/>
          <w:sz w:val="18"/>
          <w:szCs w:val="18"/>
        </w:rPr>
        <w:t xml:space="preserve">Tests réalisés : mesure de la vitesse de transport et/ou mesure de la vitesse au point d’émission, comparées aux valeurs indiquées par le guide INRS ED 695.</w:t>
      </w:r>
    </w:p>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Sorbonnes</w:t>
            </w:r>
          </w:p>
        </w:tc>
      </w:tr>
    </w:tbl>
    <w:p>
      <w:pPr>
        <w:spacing w:after="120"/>
      </w:pP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A</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Activité et référence du local</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Labo chimie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Date du contrôle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22/07/2026</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Référence de l’équipement et/ou implantation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SORB-01</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Mesures</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Température (°C)</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21</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Hygrométrie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Pression atmosphérique (hPa)</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1013</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Différence de pression (Pa) entre le local et son environnement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Appareils de mesure utilisés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Contexte de mesures</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Local</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Taille moyenne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Paillasse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Libre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Ouvrants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Portes et fenêtres closes</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Obstacle gênant la réalisation d’un point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Autre(s) sorbonne(s) en fonctionnement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Autre(s) dispositif(s) de ventilation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Non</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Test au fumigène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Présence de zones turbulentes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Présence de zones mortes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Le test au fumigène met-il en évidence des perturbations susceptibles de gêner le bon fonctionnement de la sorbonne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(m/s) distance 90 cm (recommandation &lt; 0,2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(m/s) distance 140 cm (recommandation &lt; 0,2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0.45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Remarques complémentaires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Ouverture de travail</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Largeur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Ouverture de travail h (mm) en fonction de l’année de construction de la sorbonne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Après janvier 2005 - Norme NF EN 14175-4 (h=500mm)</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Ouverture de travail h (mm) — valeur autre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Ouverture de travail h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500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Surface de l’ouverture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0.6</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Espace horizontal l entre 2 points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333.33</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Espace vertical h entre 2 points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150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colonnes de points (selon la largeur)</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Dispositif de sécurité</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Verrouillage de la paroi vitrée (butée)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Parachute sur la paroi vitrée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Mesure de la vitesse frontale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Alarme sonore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Alarme visuelle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Eclairage à l’intérieur du volume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Relevé des vitesses mesurées dans le plan d’ouverture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lignes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Commentaire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RAS</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Résultats (guide INRS ED 795)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minimale — Valeur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minimale — Valeur de référence (m/s, « / » si aucune)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minimale — Avis / valeurs de référence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Sans Objet - Absence de Val. de Réf.</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minimale — Avis / ED795 de l’INRS</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moyenne — Valeur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0.44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moyenne — Valeur de référence (m/s, « / » si aucune)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moyenne — Avis / valeurs de référence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Sans Objet - Absence de Val. de Réf.</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d’air extrait — Valeur mesurée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950.4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d’air extrait — Valeur de référence (m³/h, « / » si aucune)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d’air extrait — Avis / valeurs de référence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Sans Objet - Absence de Val. de Réf.</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298"/>
            <w:tcBorders>
              <w:top w:val="none" w:color="FFFFFF" w:sz="0"/>
              <w:left w:val="none" w:color="FFFFFF" w:sz="0"/>
              <w:bottom w:val="none" w:color="FFFFFF" w:sz="0"/>
              <w:right w:val="none" w:color="FFFFFF" w:sz="0"/>
            </w:tcBorders>
            <w:vAlign w:val="center"/>
          </w:tcPr>
          <w:p>
            <w:pPr>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2857500"/>
                          </a:xfrm>
                          <a:prstGeom prst="rect">
                            <a:avLst/>
                          </a:prstGeom>
                        </pic:spPr>
                      </pic:pic>
                    </a:graphicData>
                  </a:graphic>
                </wp:inline>
              </w:drawing>
            </w:r>
          </w:p>
        </w:tc>
        <w:tc>
          <w:tcPr>
            <w:tcW w:type="dxa" w:w="4000"/>
            <w:shd w:fill="00ACE8" w:val="clear"/>
            <w:tcMar>
              <w:top w:type="dxa" w:w="400"/>
              <w:left w:type="dxa" w:w="200"/>
              <w:bottom w:type="dxa" w:w="400"/>
              <w:right w:type="dxa" w:w="200"/>
            </w:tcMar>
            <w:textDirection w:val="btLr"/>
            <w:vAlign w:val="center"/>
          </w:tcPr>
          <w:p>
            <w:pPr>
              <w:jc w:val="center"/>
            </w:pPr>
            <w:r>
              <w:rPr>
                <w:b/>
                <w:bCs/>
                <w:color w:val="FFFFFF"/>
                <w:sz w:val="28"/>
                <w:szCs w:val="28"/>
              </w:rPr>
              <w:t xml:space="preserve">AERATION ET ASSAINISSEMENT DES LOCAUX DE TRAVAIL</w:t>
            </w:r>
          </w:p>
          <w:p>
            <w:pPr>
              <w:spacing w:before="200"/>
              <w:jc w:val="center"/>
            </w:pPr>
            <w:r>
              <w:rPr>
                <w:b/>
                <w:bCs/>
                <w:color w:val="FFFFFF"/>
                <w:sz w:val="26"/>
                <w:szCs w:val="26"/>
              </w:rPr>
              <w:t xml:space="preserve">Vérification des hottes et dosserets aspirants</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Hottes et dosserets aspirants (guide INRS ED 695)</w:t>
            </w:r>
          </w:p>
        </w:tc>
      </w:tr>
    </w:tbl>
    <w:p>
      <w:pPr>
        <w:spacing w:after="120"/>
      </w:pPr>
    </w:p>
    <w:p>
      <w:pPr>
        <w:spacing w:after="160"/>
      </w:pPr>
      <w:r>
        <w:rPr>
          <w:b/>
          <w:bCs/>
          <w:sz w:val="22"/>
          <w:szCs w:val="22"/>
        </w:rPr>
        <w:t xml:space="preserve">Extraits du Code du Travail</w:t>
      </w:r>
    </w:p>
    <w:p>
      <w:pPr>
        <w:shd w:fill="E6E6E6" w:val="clear"/>
        <w:spacing w:after="0" w:line="280"/>
        <w:jc w:val="center"/>
      </w:pPr>
      <w:r>
        <w:rPr>
          <w:b w:val="false"/>
          <w:bCs w:val="false"/>
          <w:i w:val="false"/>
          <w:iCs w:val="false"/>
          <w:sz w:val="18"/>
          <w:szCs w:val="18"/>
        </w:rPr>
        <w:t xml:space="preserve">Tests réalisés : mesure de la vitesse de transport et/ou mesure de la vitesse en sortie de hotte, comparées aux valeurs indiquées dans le guide INRS ED 695.</w:t>
      </w:r>
    </w:p>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Hottes et dosserets aspirants (guide INRS ED 695)</w:t>
            </w:r>
          </w:p>
        </w:tc>
      </w:tr>
    </w:tbl>
    <w:p>
      <w:pPr>
        <w:spacing w:after="120"/>
      </w:pP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A</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Localisation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Cuisine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Date d'installation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01/01/2020</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Date de mesure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22/07/2026</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 de l'équipement et/ou implantation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HOTTE-01</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État visuel du réseau d'aspiration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Test fumigène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Toute la fumée a été aspirée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Mesures choisies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Vitesse au point d'émission, Vitesse de transport</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Vitesse au point d'émission — plan d'ouverture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Largeur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Hauteur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50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points sur la largeur (max 5)</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points sur la hauteur (max 5)</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minimale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moyenne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0.55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d'air extrait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990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minimale — valeur de référence (m/s, « / » si aucune)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minimale — valeur recommandée guide INRS (ED 695)</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vitesse minimale</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moyenne — valeur de référence (m/s, « / » si aucune)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moyenne — valeur recommandée guide INRS (ED 695)</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vitesse moyenne</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L'opérateur est situé en dehors du volume entre le point d'émission et le captage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Conforme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Vitesse de transport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Type de polluants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Poussières sèches et poudres</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recommandée guide INRS ED 695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12,5 à 17,5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(m/s, « / » si aucune)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vitesse de transport</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Conclusion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Le dispositif doit satisfaire aux préconisations indiquées par l'INRS — avis par rapport à ces préconisations</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Observation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RAS</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298"/>
            <w:tcBorders>
              <w:top w:val="none" w:color="FFFFFF" w:sz="0"/>
              <w:left w:val="none" w:color="FFFFFF" w:sz="0"/>
              <w:bottom w:val="none" w:color="FFFFFF" w:sz="0"/>
              <w:right w:val="none" w:color="FFFFFF" w:sz="0"/>
            </w:tcBorders>
            <w:vAlign w:val="center"/>
          </w:tcPr>
          <w:p>
            <w:pPr>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857500"/>
                          </a:xfrm>
                          <a:prstGeom prst="rect">
                            <a:avLst/>
                          </a:prstGeom>
                        </pic:spPr>
                      </pic:pic>
                    </a:graphicData>
                  </a:graphic>
                </wp:inline>
              </w:drawing>
            </w:r>
          </w:p>
        </w:tc>
        <w:tc>
          <w:tcPr>
            <w:tcW w:type="dxa" w:w="4000"/>
            <w:shd w:fill="00ACE8" w:val="clear"/>
            <w:tcMar>
              <w:top w:type="dxa" w:w="400"/>
              <w:left w:type="dxa" w:w="200"/>
              <w:bottom w:type="dxa" w:w="400"/>
              <w:right w:type="dxa" w:w="200"/>
            </w:tcMar>
            <w:textDirection w:val="btLr"/>
            <w:vAlign w:val="center"/>
          </w:tcPr>
          <w:p>
            <w:pPr>
              <w:jc w:val="center"/>
            </w:pPr>
            <w:r>
              <w:rPr>
                <w:b/>
                <w:bCs/>
                <w:color w:val="FFFFFF"/>
                <w:sz w:val="28"/>
                <w:szCs w:val="28"/>
              </w:rPr>
              <w:t xml:space="preserve">AERATION ET ASSAINISSEMENT DES LOCAUX DE TRAVAIL</w:t>
            </w:r>
          </w:p>
          <w:p>
            <w:pPr>
              <w:spacing w:before="200"/>
              <w:jc w:val="center"/>
            </w:pPr>
            <w:r>
              <w:rPr>
                <w:b/>
                <w:bCs/>
                <w:color w:val="FFFFFF"/>
                <w:sz w:val="26"/>
                <w:szCs w:val="26"/>
              </w:rPr>
              <w:t xml:space="preserve">Vérification des bras articulés</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Bras articulés</w:t>
            </w:r>
          </w:p>
        </w:tc>
      </w:tr>
    </w:tbl>
    <w:p>
      <w:pPr>
        <w:spacing w:after="120"/>
      </w:pP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A</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Activité</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Soudure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Atelier</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Atelier 1</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Référence équipement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BRAS-01</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Adapté à la situation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Commentaire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Recyclage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Non</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État visuel</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État des conduits aérauliques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Test fumigène — Visualisation fumigène à 20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Fumée aspirée à 20cm</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Conditions de dispersion du polluant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Génération active en zone calme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Bouche d'aspiration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Type de bouche d’aspiration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Sans collerette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Forme de la bouche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Circulaire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de la bouche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Largeur de la bouche si ovale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Longueur de la bouche si ovale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Surface de la bouche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Surface de la bouche calculée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0.0079</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du conduit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Localisation du point de mesure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 1m du bras</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du bras au niveau du cône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Mesures</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moyenne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8</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calculé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227.52</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de captage recherchée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Distance maximum de captage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11</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Distance d'utilisation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Conclusion distance de captage</w:t>
            </w:r>
          </w:p>
        </w:tc>
        <w:tc>
          <w:tcPr>
            <w:tcW w:type="dxa" w:w="12898"/>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Évolution des valeurs</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précédemment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Évolution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13.8</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Commentaire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Conclusion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RAS</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Installations avec captage localisé</w:t>
            </w:r>
          </w:p>
        </w:tc>
      </w:tr>
    </w:tbl>
    <w:p>
      <w:pPr>
        <w:spacing w:after="120"/>
      </w:pPr>
    </w:p>
    <w:p>
      <w:pPr>
        <w:spacing w:after="160"/>
      </w:pPr>
      <w:r>
        <w:rPr>
          <w:b/>
          <w:bCs/>
          <w:sz w:val="22"/>
          <w:szCs w:val="22"/>
        </w:rPr>
        <w:t xml:space="preserve">Extraits du Code du Travail</w:t>
      </w:r>
    </w:p>
    <w:p>
      <w:pPr>
        <w:shd w:fill="E6E6E6" w:val="clear"/>
        <w:spacing w:after="120" w:line="280"/>
        <w:jc w:val="center"/>
      </w:pPr>
      <w:r>
        <w:rPr>
          <w:b/>
          <w:bCs/>
          <w:i w:val="false"/>
          <w:iCs w:val="false"/>
          <w:sz w:val="20"/>
          <w:szCs w:val="20"/>
        </w:rPr>
        <w:t xml:space="preserve">Méthodologie de vérification de la ventilation des cabines de peinture</w:t>
      </w:r>
    </w:p>
    <w:p>
      <w:pPr>
        <w:shd w:fill="E6E6E6" w:val="clear"/>
        <w:spacing w:after="60" w:line="280"/>
        <w:jc w:val="both"/>
      </w:pPr>
      <w:r>
        <w:rPr>
          <w:b w:val="false"/>
          <w:bCs w:val="false"/>
          <w:i w:val="false"/>
          <w:iCs w:val="false"/>
          <w:sz w:val="19"/>
          <w:szCs w:val="19"/>
        </w:rPr>
        <w:t xml:space="preserve">Ventilation verticale : mesures réalisées à 1 m du sol, aux points indiqués dans les fiches annexes.</w:t>
      </w:r>
    </w:p>
    <w:p>
      <w:pPr>
        <w:shd w:fill="E6E6E6" w:val="clear"/>
        <w:spacing w:after="160" w:line="280"/>
        <w:jc w:val="both"/>
      </w:pPr>
      <w:r>
        <w:rPr>
          <w:b w:val="false"/>
          <w:bCs w:val="false"/>
          <w:i w:val="false"/>
          <w:iCs w:val="false"/>
          <w:sz w:val="19"/>
          <w:szCs w:val="19"/>
        </w:rPr>
        <w:t xml:space="preserve">Ventilation horizontale : mesures réalisées dans le plan de travail du peintre — vérifier qu’il ne se trouve pas entre le pulvérisateur et l’objet à peindre.</w:t>
      </w:r>
    </w:p>
    <w:p>
      <w:pPr>
        <w:shd w:fill="E6E6E6" w:val="clear"/>
        <w:spacing w:after="100" w:line="280"/>
        <w:jc w:val="both"/>
      </w:pPr>
      <w:r>
        <w:rPr>
          <w:b w:val="false"/>
          <w:bCs w:val="false"/>
          <w:i w:val="false"/>
          <w:iCs w:val="false"/>
          <w:sz w:val="19"/>
          <w:szCs w:val="19"/>
        </w:rPr>
        <w:t xml:space="preserve">Les valeurs mesurées sont comparées à celles des guides INRS ED 835 (peintures liquides) et ED 928 (peintures poudre) ou, éventuellement, à celles de la norme 16985.</w:t>
      </w:r>
    </w:p>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Installations avec captage localisé</w:t>
            </w:r>
          </w:p>
        </w:tc>
      </w:tr>
    </w:tbl>
    <w:p>
      <w:pPr>
        <w:spacing w:after="120"/>
      </w:pP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A</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Localisation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Atelier peinture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Marque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SAMES</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Type de cabine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Fermée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Date du contrôle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22/07/2026</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Description de la cabine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CAB-01</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Type de flux</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Verticale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Nature des produits à peindre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Peinture liquide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Pulvérisation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Liquide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Zone de travail</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Zone 1</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Contrôle visuel</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État visuel de la cabine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Vérification de la direction du flux (test fumigène)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Toute la fumée a été aspirée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État des filtres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aux critères du code de la santé publique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Conforme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Observation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RAS</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 de la cabine vide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Largeur (m)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Longueur (m)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Vitesse d’air — Vitesse moyenne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(m/s, « / » si aucune)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recommandée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0.3</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recommandée par (ex : Norme 16985, guide INRS ED 835/ED 928)</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Guide INRS ED 839</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aux valeurs de référence</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Vitesse d’air — Vitesse minimale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Ajouter la vitesse minimale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(m/s, « / » si aucune)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recommandée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recommandée par</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aux valeurs de référence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Débit d’air dans la cabine vide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5000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de référence (m³/h, « / » si aucune)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aux valeurs de référence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Sans Objet - Absence de Val. de Réf.</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Conclusion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global</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Observations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RAS</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 dans le conduit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Gaine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Température dans le conduit (°C)</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Pression statique dans le conduit (Pa)</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Masse volumique dans les conditions réelles (kg/m³)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1.205</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Installations avec captage localisé</w:t>
            </w:r>
          </w:p>
        </w:tc>
      </w:tr>
    </w:tbl>
    <w:p>
      <w:pPr>
        <w:spacing w:after="120"/>
      </w:pP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A</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Localisation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Atelier</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Type d'installation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Poste de soudure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Référence de l'équipement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DIV-01</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État visuel du réseau d'aspiration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Test fumigène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Toute la fumée a été aspirée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Mesures choisies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Vitesse au point d'émission</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Vitesse au point d'émission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0.6</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Condition de dispersion du polluant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Génération active en zone calme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(m/s, « / » si aucune)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recommandée guide INRS (ED 695)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vitesse au point d'émission</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Vitesse de transport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Type de polluants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recommandée guide INRS ED 695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(m/s, « / » si aucune)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vitesse de transport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Conclusion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aux valeurs de référence</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Observation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RAS</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Remarque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 dans le conduit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Gaine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Température dans le conduit (°C)</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Pression statique dans le conduit (Pa)</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Masse volumique dans les conditions réelles (kg/m³)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Installations avec captage localisé</w:t>
            </w:r>
          </w:p>
        </w:tc>
      </w:tr>
    </w:tbl>
    <w:p>
      <w:pPr>
        <w:spacing w:after="120"/>
      </w:pP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A</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Atelier</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Garage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Date du contrôle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22/07/2026</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 équipement et/ou implantation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GAZ-01</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Type de captage adapté à la situation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Commentaire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Réseau d’air</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Forme de la section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Circulaire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ou côte 1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Côte 2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Surface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0.0177</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Saisie de la vitesse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Vitesse moyenne directe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d’axes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points par axe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moyenne calculée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Débits</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764.64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de référence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800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minimum préconisé INRS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700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 : cylindrée du véhicule (litres)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 : régime du moteur (tours/min)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900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minimum calculé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78.41</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aux données constructeur</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Observation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RAS</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 dans le conduit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Gaine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Température dans le conduit (°C)</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Pression statique dans le conduit (Pa)</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Masse volumique dans les conditions réelles (kg/m³)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1.205</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Installations avec captage localisé</w:t>
            </w:r>
          </w:p>
        </w:tc>
      </w:tr>
    </w:tbl>
    <w:p>
      <w:pPr>
        <w:spacing w:after="120"/>
      </w:pP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A</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Référence du dispositif d'extraction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Réseau menuiserie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Nombre de machines reliées au dispositif</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Date du contrôle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22/07/2026</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Simultanéités (ex : 100% — toutes les machines en aspiration, ou XX% — machines en aspiration :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Caractéristique du réseau</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Forme du réseau</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épi</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Présence de trappes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Ouverture des trappes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Manuelle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Entrée d’air additionnelle extérieure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Réseau à débit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Fixe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Dépoussiéreur</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Ce dispositif comporte un dépoussiéreur</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Type de filtre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Position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État du filtre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Pertes de charge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Section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Localisation de la mesure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Dans le conduit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Forme de la section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Rectangulaire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ou côte 1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Côte 2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Surface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0.12</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Saisie de la vitesse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Vitesse moyenne directe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d’axes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points par axe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18</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moyenne calculée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Température dans le conduit (°C)</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Pression statique dans le conduit (Pa)</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Masse volumique dans les conditions réelles (kg/m³)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1.205</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Débit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de référence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année N-1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7000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année en cours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7776</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 débit de référence</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Observation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RAS</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Installations avec captage localisé</w:t>
            </w:r>
          </w:p>
        </w:tc>
      </w:tr>
    </w:tbl>
    <w:p>
      <w:pPr>
        <w:spacing w:after="120"/>
      </w:pP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Localisation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Référence de la machine à bois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Scie1</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Date de Contrôle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22/07/2026</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Type de machine à bois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Scie circulaire de diamètre &lt;315mm</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Simultanéités (ex : 100% — toutes les machines en aspiration, ou XX% — machines en aspiration :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 de la vitesse de transport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moyenne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21</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recommandée par le guide INRS (ED 750)</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Calcul du débit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854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850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recommandée par le guide INRS (ED 750)</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814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État visuel du réseau d’aspiration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État visuel du réseau d’aspiration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Conclusion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Le dispositif doit satisfaire aux préconisations indiquées par l’INRS. Avis par rapport à ces préconisations</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Observation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 de la vitesse et du débit d’air extrait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Type de conduit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Circulaire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ou côté 1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Côté 2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Surface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0.0113</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Température dans le conduit (°C)</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Pression statique dans le conduit (Pa)</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Masse volumique dans les conditions réelles (kg/m³)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1.205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Saisie de la vitesse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Vitesse moyenne directe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d’axes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points par axe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21</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Commentaire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RAS</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Installations avec captage localisé</w:t>
            </w:r>
          </w:p>
        </w:tc>
      </w:tr>
    </w:tbl>
    <w:p>
      <w:pPr>
        <w:spacing w:after="120"/>
      </w:pPr>
    </w:p>
    <w:p>
      <w:pPr>
        <w:spacing w:after="160"/>
      </w:pPr>
      <w:r>
        <w:rPr>
          <w:b/>
          <w:bCs/>
          <w:sz w:val="22"/>
          <w:szCs w:val="22"/>
        </w:rPr>
        <w:t xml:space="preserve">Extraits du Code du Travail</w:t>
      </w:r>
    </w:p>
    <w:p>
      <w:pPr>
        <w:shd w:fill="E6E6E6" w:val="clear"/>
        <w:spacing w:after="100" w:line="280"/>
        <w:jc w:val="center"/>
      </w:pPr>
      <w:r>
        <w:rPr>
          <w:b/>
          <w:bCs/>
          <w:i w:val="false"/>
          <w:iCs w:val="false"/>
          <w:sz w:val="20"/>
          <w:szCs w:val="20"/>
          <w:u w:val="single"/>
        </w:rPr>
        <w:t xml:space="preserve">RÉFÉRENTIEL</w:t>
      </w:r>
    </w:p>
    <w:p>
      <w:pPr>
        <w:shd w:fill="E6E6E6" w:val="clear"/>
        <w:spacing w:after="0" w:line="280"/>
        <w:jc w:val="center"/>
      </w:pPr>
      <w:r>
        <w:rPr>
          <w:b w:val="false"/>
          <w:bCs w:val="false"/>
          <w:i w:val="false"/>
          <w:iCs w:val="false"/>
          <w:sz w:val="18"/>
          <w:szCs w:val="18"/>
        </w:rPr>
        <w:t xml:space="preserve">NF T 35-014, Décembre 2004 — Box de préparation des peintures</w:t>
      </w:r>
    </w:p>
    <w:p>
      <w:pPr>
        <w:shd w:fill="E6E6E6" w:val="clear"/>
        <w:spacing w:after="100" w:line="280"/>
        <w:jc w:val="center"/>
      </w:pPr>
      <w:r>
        <w:rPr>
          <w:b w:val="false"/>
          <w:bCs w:val="false"/>
          <w:i w:val="false"/>
          <w:iCs w:val="false"/>
          <w:sz w:val="18"/>
          <w:szCs w:val="18"/>
        </w:rPr>
        <w:t xml:space="preserve">Taux de renouvellement minimum préconisé : 50 volumes/heure</w:t>
      </w:r>
    </w:p>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Installations avec captage localisé</w:t>
            </w:r>
          </w:p>
        </w:tc>
      </w:tr>
    </w:tbl>
    <w:p>
      <w:pPr>
        <w:spacing w:after="120"/>
      </w:pP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Nombre de captage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Activité et référence du local</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Box préparation peinture 1</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A</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Date de Contrôle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22/07/2026</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État visuel des installations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Ventilation naturelle permanente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Présence d’ouvertures haute et basse, diamétralement opposées</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Asservissement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Ventilation mécanique asservie à la présence de l’opérateur</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Type de ventilation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Le renouvellement d’air du local est assuré par un captage localisé</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Taux de renouvellement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Volume du local (m³)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d'extraction du box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2034.7</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Volume par heure (vol/h)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67.8</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minimal (m³/h) pour 50 volumes/heure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1500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Conclusion — taux de renouvellement</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Conclusion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global</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Observation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RAS</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Commentaire / Informations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RAS</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 de la vitesse d’extraction — Captage n°1</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Type de conduit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Circulaire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ou côté 1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Côté 2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Surface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0.0314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Température dans le conduit (°C)</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Pression statique dans le conduit (Pa)</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Masse volumique dans les conditions réelles (kg/m³)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1.205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Saisie de la vitesse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Vitesse moyenne directe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d'axes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points par axe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moyenne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1130.4</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 de la vitesse d’extraction — Captage n°2</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Type de conduit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Circulaire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ou côté 1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Côté 2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Surface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0.0314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Température dans le conduit (°C)</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Pression statique dans le conduit (Pa)</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Masse volumique dans les conditions réelles (kg/m³)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1.205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Saisie de la vitesse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Vitesse moyenne directe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d'axes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points par axe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8</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moyenne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8</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904.32</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 de la vitesse d’extraction — Captage n°3</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Type de conduit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ou côté 1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Côté 2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Surface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Température dans le conduit (°C)</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Pression statique dans le conduit (Pa)</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Masse volumique dans les conditions réelles (kg/m³)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Saisie de la vitesse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d'axes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points par axe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moyenne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 de la vitesse d’extraction — Captage n°4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Type de conduit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ou côté 1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Côté 2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Surface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Température dans le conduit (°C)</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Pression statique dans le conduit (Pa)</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Masse volumique dans les conditions réelles (kg/m³)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Saisie de la vitesse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d'axes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points par axe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moyenne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Installations avec captage localisé</w:t>
            </w:r>
          </w:p>
        </w:tc>
      </w:tr>
    </w:tbl>
    <w:p>
      <w:pPr>
        <w:spacing w:after="120"/>
      </w:pP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Activité et référence du local</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Labo</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A</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Date du contrôle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22/07/2026</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 de l'équipement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TORCHE-01</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Note</w:t>
            </w:r>
          </w:p>
        </w:tc>
        <w:tc>
          <w:tcPr>
            <w:tcW w:type="dxa" w:w="12898"/>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Total débit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169</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Point de mesure n°1</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Point de mesure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Point 1</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du tube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50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centre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94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(m³/h) — vide = 100 m³/h (INRS)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Écart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Distance L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point d'émission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0.21</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préconisée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0.25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Constat</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Point de mesure n°2</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Point de mesure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Point 2</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du tube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50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centre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75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(m³/h) — vide = 100 m³/h (INRS)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Écart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Distance L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point d'émission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0.17</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préconisée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0.25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Constat</w:t>
            </w:r>
          </w:p>
        </w:tc>
        <w:tc>
          <w:tcPr>
            <w:tcW w:type="dxa" w:w="12898"/>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Point de mesure n°3</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Point de mesure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du tube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centre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(m³/h) — vide = 100 m³/h (INRS)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Écart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Distance L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point d'émission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préconisée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Constat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Point de mesure n°4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Point de mesure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du tube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centre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(m³/h) — vide = 100 m³/h (INRS)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Écart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Distance L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point d'émission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préconisée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Constat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Point de mesure n°5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Point de mesure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du tube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centre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(m³/h) — vide = 100 m³/h (INRS)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Écart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Distance L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point d'émission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préconisée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Constat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Point de mesure n°6</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Point de mesure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du tube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centre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(m³/h) — vide = 100 m³/h (INRS)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Écart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Distance L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point d'émission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préconisée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Constat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Point de mesure n°7</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Point de mesure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du tube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centre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(m³/h) — vide = 100 m³/h (INRS)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Écart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Distance L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point d'émission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préconisée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Constat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Point de mesure n°8</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Point de mesure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du tube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centre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(m³/h) — vide = 100 m³/h (INRS)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Écart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Distance L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point d'émission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préconisée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Constat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Point de mesure n°9</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Point de mesure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du tube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centre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(m³/h) — vide = 100 m³/h (INRS)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Écart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Distance L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point d'émission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préconisée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Constat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Point de mesure n°10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Point de mesure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du tube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centre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(m³/h) — vide = 100 m³/h (INRS)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Écart (%)</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Distance L (mm)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au point d'émission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préconisée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Constat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298"/>
            <w:tcBorders>
              <w:top w:val="none" w:color="FFFFFF" w:sz="0"/>
              <w:left w:val="none" w:color="FFFFFF" w:sz="0"/>
              <w:bottom w:val="none" w:color="FFFFFF" w:sz="0"/>
              <w:right w:val="none" w:color="FFFFFF" w:sz="0"/>
            </w:tcBorders>
            <w:vAlign w:val="center"/>
          </w:tcPr>
          <w:p>
            <w:pPr>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2857500"/>
                          </a:xfrm>
                          <a:prstGeom prst="rect">
                            <a:avLst/>
                          </a:prstGeom>
                        </pic:spPr>
                      </pic:pic>
                    </a:graphicData>
                  </a:graphic>
                </wp:inline>
              </w:drawing>
            </w:r>
          </w:p>
        </w:tc>
        <w:tc>
          <w:tcPr>
            <w:tcW w:type="dxa" w:w="4000"/>
            <w:shd w:fill="00ACE8" w:val="clear"/>
            <w:tcMar>
              <w:top w:type="dxa" w:w="400"/>
              <w:left w:type="dxa" w:w="200"/>
              <w:bottom w:type="dxa" w:w="400"/>
              <w:right w:type="dxa" w:w="200"/>
            </w:tcMar>
            <w:textDirection w:val="btLr"/>
            <w:vAlign w:val="center"/>
          </w:tcPr>
          <w:p>
            <w:pPr>
              <w:jc w:val="center"/>
            </w:pPr>
            <w:r>
              <w:rPr>
                <w:b/>
                <w:bCs/>
                <w:color w:val="FFFFFF"/>
                <w:sz w:val="28"/>
                <w:szCs w:val="28"/>
              </w:rPr>
              <w:t xml:space="preserve">AERATION ET ASSAINISSEMENT DES LOCAUX DE TRAVAIL</w:t>
            </w:r>
          </w:p>
          <w:p>
            <w:pPr>
              <w:spacing w:before="200"/>
              <w:jc w:val="center"/>
            </w:pPr>
            <w:r>
              <w:rPr>
                <w:b/>
                <w:bCs/>
                <w:color w:val="FFFFFF"/>
                <w:sz w:val="26"/>
                <w:szCs w:val="26"/>
              </w:rPr>
              <w:t xml:space="preserve">Vérification des locaux de charge d’accumulateurs</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Locaux de charge d’accumulateurs</w:t>
            </w:r>
          </w:p>
        </w:tc>
      </w:tr>
    </w:tbl>
    <w:p>
      <w:pPr>
        <w:spacing w:after="120"/>
      </w:pPr>
    </w:p>
    <w:p>
      <w:pPr>
        <w:spacing w:after="160"/>
      </w:pPr>
      <w:r>
        <w:rPr>
          <w:b/>
          <w:bCs/>
          <w:sz w:val="22"/>
          <w:szCs w:val="22"/>
        </w:rPr>
        <w:t xml:space="preserve">Extraits du Code du Travail</w:t>
      </w:r>
    </w:p>
    <w:p>
      <w:pPr>
        <w:shd w:fill="E6E6E6" w:val="clear"/>
        <w:spacing w:after="100" w:line="280"/>
        <w:jc w:val="center"/>
      </w:pPr>
      <w:r>
        <w:rPr>
          <w:b/>
          <w:bCs/>
          <w:i w:val="false"/>
          <w:iCs w:val="false"/>
          <w:sz w:val="20"/>
          <w:szCs w:val="20"/>
        </w:rPr>
        <w:t xml:space="preserve">RÉFÉRENTIELS</w:t>
      </w:r>
    </w:p>
    <w:p>
      <w:pPr>
        <w:shd w:fill="E6E6E6" w:val="clear"/>
        <w:spacing w:after="0" w:line="280"/>
        <w:jc w:val="center"/>
      </w:pPr>
      <w:r>
        <w:rPr>
          <w:b w:val="false"/>
          <w:bCs w:val="false"/>
          <w:i w:val="false"/>
          <w:iCs w:val="false"/>
          <w:sz w:val="18"/>
          <w:szCs w:val="18"/>
        </w:rPr>
        <w:t xml:space="preserve">Guide INRS ED6120 - Avril 2018 : Charge des batteries d’accumulateurs au plomb</w:t>
      </w:r>
    </w:p>
    <w:p>
      <w:pPr>
        <w:shd w:fill="E6E6E6" w:val="clear"/>
        <w:spacing w:after="0" w:line="280"/>
        <w:jc w:val="center"/>
      </w:pPr>
      <w:r>
        <w:rPr>
          <w:b w:val="false"/>
          <w:bCs w:val="false"/>
          <w:i w:val="false"/>
          <w:iCs w:val="false"/>
          <w:sz w:val="18"/>
          <w:szCs w:val="18"/>
        </w:rPr>
        <w:t xml:space="preserve">Norme NF EN 62485-3 - Janvier 2015 : Exigences de sécurité pour les batteries d’accumulateurs et les installations de batteries</w:t>
      </w:r>
    </w:p>
    <w:p>
      <w:pPr>
        <w:shd w:fill="E6E6E6" w:val="clear"/>
        <w:spacing w:after="0" w:line="280"/>
        <w:jc w:val="center"/>
      </w:pPr>
      <w:r>
        <w:rPr>
          <w:b w:val="false"/>
          <w:bCs w:val="false"/>
          <w:i/>
          <w:iCs/>
          <w:sz w:val="18"/>
          <w:szCs w:val="18"/>
        </w:rPr>
        <w:t xml:space="preserve">Locaux concernés : locaux de charge de batteries de traction au plomb</w:t>
      </w:r>
    </w:p>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Locaux de charge d’accumulateurs</w:t>
            </w:r>
          </w:p>
        </w:tc>
      </w:tr>
    </w:tbl>
    <w:p>
      <w:pPr>
        <w:spacing w:after="120"/>
      </w:pP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Localisation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Local batteries</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A</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Date de Contrôle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22/07/2026</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 de l'équipement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CHARGE-01</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Ventilation permanente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Ventilation asservie aux chargeurs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Non</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Débit variable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Non</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Réglage du variateur</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État visuel des installations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Si autres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Calcul du débit nécessaire (chargeurs — guide INRS)</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recommandé par le guide INRS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252</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Calcul du débit (mesure sur les grilles)</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Grille n°1</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Largeur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Longueur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à l'aide d'un cône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obtenu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972</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Grille n°2</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Largeur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Longueur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à l'aide d'un cône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obtenu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Grille n°3</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Largeur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Longueur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à l'aide d'un cône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obtenu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Grille n°4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Largeur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Longueur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à l'aide d'un cône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obtenu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Grille n°5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Largeur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Longueur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à l'aide d'un cône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obtenu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Grille n°6</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Largeur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Longueur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à l'aide d'un cône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obtenu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Grille n°7</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Largeur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Longueur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à l'aide d'un cône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obtenu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Grille n°8</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Largeur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Longueur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à l'aide d'un cône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obtenu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Grille n°9</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Largeur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Longueur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à l'aide d'un cône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obtenu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Grille n°10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Largeur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Longueur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(cm)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à l'aide d'un cône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mesurée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obtenu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 du débit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Valeur de référence (m³/h, « / » si aucune)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du local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972</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aux valeurs de référence</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Observation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RAS</w:t>
            </w:r>
          </w:p>
        </w:tc>
      </w:tr>
    </w:tbl>
    <w:p>
      <w:r>
        <w:br w:type="page"/>
      </w:r>
    </w:p>
    <w:tbl>
      <w:tblPr>
        <w:tblW w:type="dxa" w:w="15298"/>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6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13698"/>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Installations avec captage localisé</w:t>
            </w:r>
          </w:p>
        </w:tc>
      </w:tr>
    </w:tbl>
    <w:p>
      <w:pPr>
        <w:spacing w:after="120"/>
      </w:pP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Activité et réf. du local</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Bain chromage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A</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Date de mesure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22/07/2026</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 de l'équipement et/ou implantation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TTS-01</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Type d'aspiration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Aspiration sous couvercle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Mode de mesure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Mesure dans le conduit</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État visuel de l'aspiration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Procédé</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Famille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Chromage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Type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Dur</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Constituants dangereux</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Cr VI</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Conditions d'utilisation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Continu</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Niveau vitesse de captage (V1 à V4)</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V3</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Caractéristiques de la cuve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Type de ventilation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Extraction unilatérale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Type de cuve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Cuve avec dosseret ou appuyée contre un mur</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Forme de cuve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Rectangulaire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 (coefficient — table INRS selon ventilation/cuve)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b (coefficient — table INRS selon ventilation/cuve)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0.2</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 (coefficient — table INRS selon ventilation/cuve)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Diamètre de la cuve (m)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Surface de la cuve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Longueur de la cuve L (m)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Largeur de la cuve W (m)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Surface des ouvertures So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0.6</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Débits</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de captage V (m/s — table INRS selon procédé/aspiration)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calculé Qr ou Qc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1253.59</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Qr/10 ou Qc/10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125.36</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So × V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864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minimum préconisé INRS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864</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de référence (m³/h, « / » si aucune)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aux valeurs de référence</w:t>
            </w:r>
          </w:p>
        </w:tc>
        <w:tc>
          <w:tcPr>
            <w:tcW w:type="dxa" w:w="12898"/>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Observation</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RAS</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 dans les fentes</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Nb de fentes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Longueur de la fente (m)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Largeur de la fente (m)</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Surface totale d'aspiration (m²)</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Vitesse (m/s)</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mesuré (m³/h)</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de référence (m³/h, « / » si aucune)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à la valeur de référence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Impossible de se prononcer</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12898"/>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Mesure dans le conduit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Gaine</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G1</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Température dans le conduit (°C)</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Pression statique dans le conduit (Pa)</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Masse volumique dans les conditions réelles (kg/m³)</w:t>
            </w:r>
          </w:p>
        </w:tc>
        <w:tc>
          <w:tcPr>
            <w:tcW w:type="dxa" w:w="1289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1.205</w:t>
            </w:r>
          </w:p>
        </w:tc>
      </w:tr>
    </w:tbl>
    <w:sectPr>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819"/>
        <w:tab w:val="right" w:pos="9638"/>
      </w:tabs>
    </w:pPr>
    <w:r>
      <w:rPr>
        <w:rFonts w:ascii="Calibri" w:cs="Calibri" w:eastAsia="Calibri" w:hAnsi="Calibri"/>
        <w:sz w:val="22"/>
        <w:szCs w:val="22"/>
      </w:rPr>
      <w:t xml:space="preserve">N° d’Affaire : A2026-0042</w:t>
    </w:r>
    <w:r>
      <w:rPr>
        <w:rFonts w:ascii="Calibri" w:cs="Calibri" w:eastAsia="Calibri" w:hAnsi="Calibri"/>
        <w:sz w:val="22"/>
        <w:szCs w:val="22"/>
      </w:rPr>
      <w:t xml:space="preserve">	</w:t>
    </w:r>
    <w:r>
      <w:rPr>
        <w:rFonts w:ascii="Calibri" w:cs="Calibri" w:eastAsia="Calibri" w:hAnsi="Calibri"/>
        <w:sz w:val="22"/>
        <w:szCs w:val="22"/>
      </w:rPr>
      <w:t xml:space="preserve">N° Chrono : CHR-9981</w:t>
    </w:r>
    <w:r>
      <w:rPr>
        <w:rFonts w:ascii="Calibri" w:cs="Calibri" w:eastAsia="Calibri" w:hAnsi="Calibri"/>
        <w:sz w:val="22"/>
        <w:szCs w:val="22"/>
      </w:rPr>
      <w:t xml:space="preserv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w:t>
    </w:r>
    <w:r>
      <w:rPr>
        <w:rFonts w:ascii="Calibri" w:cs="Calibri" w:eastAsia="Calibri" w:hAnsi="Calibri"/>
        <w:sz w:val="22"/>
        <w:szCs w:val="22"/>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sz w:val="22"/>
        <w:szCs w:val="22"/>
      </w:rPr>
      <w:t xml:space="preserve">SOCOTEC ENVIRONNEMENT</w:t>
    </w:r>
    <w:r>
      <w:rPr>
        <w:rFonts w:ascii="Calibri" w:cs="Calibri" w:eastAsia="Calibri" w:hAnsi="Calibri"/>
        <w:sz w:val="22"/>
        <w:szCs w:val="22"/>
      </w:rPr>
      <w:t xml:space="preserve">	</w:t>
    </w:r>
    <w:r>
      <w:rPr>
        <w:rFonts w:ascii="Calibri" w:cs="Calibri" w:eastAsia="Calibri" w:hAnsi="Calibri"/>
        <w:sz w:val="22"/>
        <w:szCs w:val="22"/>
      </w:rPr>
      <w:t xml:space="preserve">Nombre de pages : </w:t>
    </w:r>
    <w:r>
      <w:rPr>
        <w:rFonts w:ascii="Calibri" w:cs="Calibri" w:eastAsia="Calibri" w:hAnsi="Calibri"/>
        <w:sz w:val="22"/>
        <w:szCs w:val="22"/>
      </w:rPr>
      <w:fldChar w:fldCharType="begin"/>
      <w:instrText xml:space="preserve">NUMPAGES</w:instrText>
      <w:fldChar w:fldCharType="separate"/>
      <w:fldChar w:fldCharType="end"/>
    </w:r>
    <w:r>
      <w:rPr>
        <w:rFonts w:ascii="Calibri" w:cs="Calibri" w:eastAsia="Calibri" w:hAnsi="Calibri"/>
        <w:sz w:val="22"/>
        <w:szCs w:val="22"/>
      </w:rPr>
      <w:t xml:space="preserve"> pages (annexes comprises)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819"/>
        <w:tab w:val="right" w:pos="9638"/>
      </w:tabs>
    </w:pPr>
    <w:r>
      <w:rPr>
        <w:rFonts w:ascii="Calibri" w:cs="Calibri" w:eastAsia="Calibri" w:hAnsi="Calibri"/>
        <w:sz w:val="22"/>
        <w:szCs w:val="22"/>
      </w:rPr>
      <w:t xml:space="preserve">N° d’Affaire : A2026-0042</w:t>
    </w:r>
    <w:r>
      <w:rPr>
        <w:rFonts w:ascii="Calibri" w:cs="Calibri" w:eastAsia="Calibri" w:hAnsi="Calibri"/>
        <w:sz w:val="22"/>
        <w:szCs w:val="22"/>
      </w:rPr>
      <w:t xml:space="preserve">	</w:t>
    </w:r>
    <w:r>
      <w:rPr>
        <w:rFonts w:ascii="Calibri" w:cs="Calibri" w:eastAsia="Calibri" w:hAnsi="Calibri"/>
        <w:sz w:val="22"/>
        <w:szCs w:val="22"/>
      </w:rPr>
      <w:t xml:space="preserve">N° Chrono : CHR-9981</w:t>
    </w:r>
    <w:r>
      <w:rPr>
        <w:rFonts w:ascii="Calibri" w:cs="Calibri" w:eastAsia="Calibri" w:hAnsi="Calibri"/>
        <w:sz w:val="22"/>
        <w:szCs w:val="22"/>
      </w:rPr>
      <w:t xml:space="preserv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w:t>
    </w:r>
    <w:r>
      <w:rPr>
        <w:rFonts w:ascii="Calibri" w:cs="Calibri" w:eastAsia="Calibri" w:hAnsi="Calibri"/>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rFonts w:ascii="Arial" w:cs="Arial" w:eastAsia="Arial" w:hAnsi="Arial"/>
      <w:b/>
      <w:bCs/>
      <w:color w:val="00ACE8"/>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OC1">
    <w:name w:val="TOC 1"/>
    <w:basedOn w:val="Normal"/>
    <w:next w:val="Normal"/>
    <w:rPr>
      <w:rFonts w:ascii="Arial" w:cs="Arial" w:eastAsia="Arial" w:hAnsi="Arial"/>
      <w:b/>
      <w:bCs/>
      <w:color w:val="000000"/>
      <w:sz w:val="22"/>
      <w:szCs w:val="22"/>
    </w:rPr>
  </w:style>
  <w:style w:type="paragraph" w:styleId="TOC2">
    <w:name w:val="TOC 2"/>
    <w:basedOn w:val="Normal"/>
    <w:next w:val="Normal"/>
    <w:rPr>
      <w:rFonts w:ascii="Arial" w:cs="Arial" w:eastAsia="Arial" w:hAnsi="Arial"/>
      <w:color w:val="000000"/>
      <w:sz w:val="20"/>
      <w:szCs w:val="20"/>
    </w:rPr>
  </w:style>
  <w:style w:type="paragraph" w:styleId="TOC3">
    <w:name w:val="TOC 3"/>
    <w:basedOn w:val="Normal"/>
    <w:next w:val="Normal"/>
    <w:rPr>
      <w:rFonts w:ascii="Arial" w:cs="Arial" w:eastAsia="Arial" w:hAnsi="Arial"/>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a677720f153d4fb655be855555d3a6fc289445f1.jpg"/><Relationship Id="rId10" Type="http://schemas.openxmlformats.org/officeDocument/2006/relationships/image" Target="media/6158486dacd4bf4aacadecc869c8f2a2bd10453b.jpg"/><Relationship Id="rId11" Type="http://schemas.openxmlformats.org/officeDocument/2006/relationships/image" Target="media/7c434e1016c70751074d860e8851075c25d34e15.jpg"/><Relationship Id="rId12" Type="http://schemas.openxmlformats.org/officeDocument/2006/relationships/image" Target="media/87d0f32e0030372e6e936b793759b89d0479eaf9.png"/><Relationship Id="rId13" Type="http://schemas.openxmlformats.org/officeDocument/2006/relationships/image" Target="media/514ee71a3d17b899508e3c2fbd658f5b142d58dc.png"/><Relationship Id="rId14" Type="http://schemas.openxmlformats.org/officeDocument/2006/relationships/image" Target="media/3df640c746df62e283e8286a84eb0c51d37fb6cc.jpg"/><Relationship Id="rId15" Type="http://schemas.openxmlformats.org/officeDocument/2006/relationships/image" Target="media/2f7dfb8d0d41b9f9485fb8497113b4389e721ff5.jpg"/><Relationship Id="rId16" Type="http://schemas.openxmlformats.org/officeDocument/2006/relationships/image" Target="media/da355b5afc57eb0feefbbaff7e56af9ef4ed3362.png"/><Relationship Id="rId17" Type="http://schemas.openxmlformats.org/officeDocument/2006/relationships/image" Target="media/2171fccc5d19f1bfc05e942e1d2e64d150d8e253.png"/><Relationship Id="rId18" Type="http://schemas.openxmlformats.org/officeDocument/2006/relationships/image" Target="media/0caf33a98b58a22fd3c6abb99340a039f9f9e686.jp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2026-07-22T13:59:22.137Z</dcterms:created>
  <dcterms:modified xsi:type="dcterms:W3CDTF">2026-07-22T13:59:22.137Z</dcterms:modified>
</cp:coreProperties>
</file>

<file path=docProps/custom.xml><?xml version="1.0" encoding="utf-8"?>
<Properties xmlns="http://schemas.openxmlformats.org/officeDocument/2006/custom-properties" xmlns:vt="http://schemas.openxmlformats.org/officeDocument/2006/docPropsVTypes"/>
</file>