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14"/>
        <w:gridCol w:w="7541"/>
      </w:tblGrid>
      <w:tr>
        <w:tc>
          <w:tcPr>
            <w:tcW w:type="dxa" w:w="18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10755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r-0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075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Калужский филиал федерального государственного автономного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образовательного учреждения высшего образования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«Московский государственный технический университет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имени Н.Э. Баумана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(КФ МГТУ им. Н.Э. Баумана)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  <w:pBdr>
          <w:bottom w:val="thickThinSmallGap" w:sz="24" w:space="1" w:color="000000"/>
        </w:pBdr>
      </w:pPr>
    </w:p>
    <w:p>
      <w:pPr>
        <w:keepNext w:val="0"/>
        <w:spacing w:line="360" w:lineRule="auto" w:before="24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ФАКУЛЬТЕТ ИУК Информатика и управление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КАФЕДРА ИУК3 Системы автоматического управления</w:t>
      </w:r>
    </w:p>
    <w:p>
      <w:pPr>
        <w:keepNext w:val="0"/>
        <w:spacing w:line="240" w:lineRule="auto" w:before="40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  <w:u w:val="none"/>
        </w:rPr>
        <w:t>ОТЧЕТ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  <w:u w:val="none"/>
        </w:rPr>
        <w:t>по НАУЧНО-ИССЛЕДОВАТЕЛЬСКОЙ РАБОТЕ</w:t>
      </w:r>
    </w:p>
    <w:p>
      <w:pPr>
        <w:keepNext w:val="0"/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НА ТЕМУ:</w:t>
      </w:r>
    </w:p>
    <w:p>
      <w:pPr>
        <w:keepNext w:val="0"/>
        <w:spacing w:line="276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Исследование подходов к построению веб-системы моделирования САУ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969"/>
        <w:gridCol w:w="1417"/>
        <w:gridCol w:w="1417"/>
        <w:gridCol w:w="2551"/>
      </w:tblGrid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Студент группы ИУК3-71Б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Исаев А.А.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(Подпись)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(И.О. Фамилия)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Руководитель НИР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Макаренков А.М.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(Подпись)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(И.О. Фамилия)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Оценка руководителя НИР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Баллов, 30-50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(Дата)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Оценка за защиту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Баллов, 30-50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(Дата)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Итоговая оценка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Баллов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(по пятибалльной шкале)</w:t>
            </w:r>
          </w:p>
        </w:tc>
      </w:tr>
    </w:tbl>
    <w:p>
      <w:pPr>
        <w:keepNext w:val="0"/>
        <w:spacing w:line="288" w:lineRule="auto" w:before="12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Комиссия: ____________  ______________________</w:t>
      </w:r>
    </w:p>
    <w:p>
      <w:pPr>
        <w:keepNext w:val="0"/>
        <w:spacing w:line="288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____________  ______________________</w:t>
      </w:r>
    </w:p>
    <w:p>
      <w:pPr>
        <w:keepNext w:val="0"/>
        <w:spacing w:line="288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____________  ______________________</w:t>
      </w:r>
    </w:p>
    <w:p>
      <w:pPr>
        <w:keepNext w:val="0"/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Калуга, 2026</w:t>
      </w:r>
    </w:p>
    <w:p>
      <w:r>
        <w:br w:type="page"/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Калужский филиал федерального государственного автономного образовательного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учреждения высшего образования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«Московский государственный технический университет имени Н.Э. Баумана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(национальный исследовательский университет)»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(КФ МГТУ им. Н.Э. Баумана)</w:t>
      </w:r>
    </w:p>
    <w:p>
      <w:pPr>
        <w:keepNext w:val="0"/>
        <w:spacing w:line="240" w:lineRule="auto" w:before="0" w:after="0"/>
        <w:ind w:firstLine="0"/>
        <w:jc w:val="both"/>
        <w:pBdr>
          <w:bottom w:val="thickThinSmallGap" w:sz="24" w:space="1" w:color="000000"/>
        </w:pBdr>
      </w:pPr>
    </w:p>
    <w:p>
      <w:pPr>
        <w:keepNext w:val="0"/>
        <w:spacing w:line="240" w:lineRule="auto" w:before="12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УТВЕРЖДАЮ</w:t>
      </w:r>
    </w:p>
    <w:p>
      <w:pPr>
        <w:keepNext w:val="0"/>
        <w:spacing w:line="24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Заведующий кафедрой ИУК3</w:t>
      </w:r>
    </w:p>
    <w:p>
      <w:pPr>
        <w:keepNext w:val="0"/>
        <w:spacing w:line="24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__________ (Д.В. Мельников)</w:t>
      </w:r>
    </w:p>
    <w:p>
      <w:pPr>
        <w:keepNext w:val="0"/>
        <w:spacing w:line="24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«___» __________ 2026 г.</w:t>
      </w:r>
    </w:p>
    <w:p>
      <w:pPr>
        <w:keepNext w:val="0"/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  <w:u w:val="none"/>
        </w:rPr>
        <w:t>З А Д А Н И Е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на научно-исследовательскую работу</w:t>
      </w:r>
    </w:p>
    <w:p>
      <w:pPr>
        <w:keepNext w:val="0"/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на тему:</w:t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Исследование подходов к построению веб-системы моделирования САУ</w:t>
      </w:r>
    </w:p>
    <w:p>
      <w:pPr>
        <w:keepNext w:val="0"/>
        <w:spacing w:line="360" w:lineRule="auto" w:before="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Задание:</w:t>
      </w:r>
    </w:p>
    <w:p>
      <w:pPr>
        <w:keepNext w:val="0"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 Проанализировать существующие средства моделирования систем автоматического управления и сформулировать требования к веб-системе моделирования.</w:t>
      </w:r>
    </w:p>
    <w:p>
      <w:pPr>
        <w:keepNext w:val="0"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 Исследовать варианты архитектуры веб-системы и выбрать, где и как выполнять расчёты.</w:t>
      </w:r>
    </w:p>
    <w:p>
      <w:pPr>
        <w:keepNext w:val="0"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 Сравнить подходы к получению математической модели по структурной схеме и обосновать выбор.</w:t>
      </w:r>
    </w:p>
    <w:p>
      <w:pPr>
        <w:keepNext w:val="0"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 Экспериментально сравнить численные методы решения уравнений модели: точность, устойчивость, затраты времени.</w:t>
      </w:r>
    </w:p>
    <w:p>
      <w:pPr>
        <w:keepNext w:val="0"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 Определить состав видов анализа системы и обобщить результаты исследования.</w:t>
      </w:r>
    </w:p>
    <w:p>
      <w:pPr>
        <w:keepNext w:val="0"/>
        <w:spacing w:line="360" w:lineRule="auto" w:before="36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Дата выдачи задания «___» __________ 2026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68"/>
        <w:gridCol w:w="567"/>
        <w:gridCol w:w="3118"/>
        <w:gridCol w:w="3402"/>
      </w:tblGrid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Руководитель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3118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3402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Макаренков А.М.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56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(подпись, дата)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(И.О. Фамилия)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Студент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3118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3402"/>
            <w:tcBorders>
              <w:bottom w:val="single" w:sz="6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Исаев А.А.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567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(подпись, дата)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u w:val="none"/>
              </w:rPr>
              <w:t>(И.О. Фамилия)</w:t>
            </w:r>
          </w:p>
        </w:tc>
      </w:tr>
    </w:tbl>
    <w:p>
      <w:pPr>
        <w:sectPr>
          <w:footerReference w:type="default" r:id="rId11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 w:val="0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Содержание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Перечень сокращений и обозначений</w:t>
        <w:tab/>
        <w:t>4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Введение</w:t>
        <w:tab/>
        <w:t>5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1. Сбор и анализ материала, анализ литературы</w:t>
        <w:tab/>
        <w:t>7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 Актуальность темы исследования</w:t>
        <w:tab/>
        <w:t>7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 Обзор существующих средств моделирования</w:t>
        <w:tab/>
        <w:t>7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 Требования к разрабатываемой системе</w:t>
        <w:tab/>
        <w:t>8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1.4. Объект, предмет, цель и задачи исследования</w:t>
        <w:tab/>
        <w:t>9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 Проведение научного исследования, расчётов</w:t>
        <w:tab/>
        <w:t>10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 Где выполнять расчёты: выбор архитектуры</w:t>
        <w:tab/>
        <w:t>10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 Подходы к получению модели по схеме</w:t>
        <w:tab/>
        <w:t>11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 Численные методы решения уравнений модели</w:t>
        <w:tab/>
        <w:t>13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2.4. Эксперимент 1: точность в зависимости от шага</w:t>
        <w:tab/>
        <w:t>13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 Эксперимент 2: число шагов для заданной точности</w:t>
        <w:tab/>
        <w:t>15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2.6. Эксперимент 3: устойчивость метода Эйлера</w:t>
        <w:tab/>
        <w:t>15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2.7. Эксперимент 4: время расчёта</w:t>
        <w:tab/>
        <w:t>16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2.8. Виды анализа в системе</w:t>
        <w:tab/>
        <w:t>17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3. Обобщение полученных результатов</w:t>
        <w:tab/>
        <w:t>18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 Научные и практические результаты</w:t>
        <w:tab/>
        <w:t>18</w:t>
      </w:r>
    </w:p>
    <w:p>
      <w:pPr>
        <w:tabs>
          <w:tab w:pos="9354" w:val="right" w:leader="dot"/>
        </w:tabs>
        <w:spacing w:line="30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 Ограничения и направления дальнейшей работы</w:t>
        <w:tab/>
        <w:t>18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Заключение</w:t>
        <w:tab/>
        <w:t>19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Список использованных источников</w:t>
        <w:tab/>
        <w:t>20</w:t>
      </w:r>
    </w:p>
    <w:p>
      <w:pPr>
        <w:tabs>
          <w:tab w:pos="9354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Приложение А. Листинги программы</w:t>
        <w:tab/>
        <w:t>21</w:t>
      </w: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Перечень сокращений и обозначений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САУ – система автоматического управления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ПФ – передаточная функция</w:t>
      </w:r>
    </w:p>
    <w:p>
      <w:pPr>
        <w:keepNext w:val="0"/>
        <w:spacing w:line="360" w:lineRule="auto" w:before="0" w:after="0"/>
        <w:ind w:firstLine="0"/>
        <w:jc w:val="left"/>
      </w:pP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,</m:t>
        </m:r>
        <m:r>
          <w:rPr>
            <w:rFonts w:ascii="Cambria Math" w:hAnsi="Cambria Math" w:cs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,</m:t>
        </m:r>
        <m:r>
          <w:rPr>
            <w:rFonts w:ascii="Cambria Math" w:hAnsi="Cambria Math" w:cs="Cambria Math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,</m:t>
        </m:r>
        <m:r>
          <w:rPr>
            <w:rFonts w:ascii="Cambria Math" w:hAnsi="Cambria Math" w:cs="Cambria Math"/>
            <w:sz w:val="28"/>
            <w:szCs w:val="28"/>
          </w:rPr>
          <m:t>D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матрицы модели </w:t>
      </w:r>
      <m:oMath xmlns:a="http://schemas.openxmlformats.org/drawingml/2006/main" xmlns:pic="http://schemas.openxmlformats.org/drawingml/2006/picture">
        <m:acc>
          <m:accPr>
            <m:chr m:val="̇"/>
          </m:acc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+</m:t>
        </m:r>
        <m:r>
          <w:rPr>
            <w:rFonts w:ascii="Cambria Math" w:hAnsi="Cambria Math" w:cs="Cambria Math"/>
            <w:sz w:val="28"/>
            <w:szCs w:val="28"/>
          </w:rPr>
          <m:t>B</m:t>
        </m:r>
        <m:r>
          <w:rPr>
            <w:rFonts w:ascii="Cambria Math" w:hAnsi="Cambria Math" w:cs="Cambria Math"/>
            <w:sz w:val="28"/>
            <w:szCs w:val="28"/>
          </w:rPr>
          <m:t>u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,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C</m:t>
        </m:r>
        <m:r>
          <w:rPr>
            <w:rFonts w:ascii="Cambria Math" w:hAnsi="Cambria Math" w:cs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+</m:t>
        </m:r>
        <m:r>
          <w:rPr>
            <w:rFonts w:ascii="Cambria Math" w:hAnsi="Cambria Math" w:cs="Cambria Math"/>
            <w:sz w:val="28"/>
            <w:szCs w:val="28"/>
          </w:rPr>
          <m:t>D</m:t>
        </m:r>
        <m:r>
          <w:rPr>
            <w:rFonts w:ascii="Cambria Math" w:hAnsi="Cambria Math" w:cs="Cambria Math"/>
            <w:sz w:val="28"/>
            <w:szCs w:val="28"/>
          </w:rPr>
          <m:t>u</m:t>
        </m:r>
      </m:oMath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RK4 – метод Рунге–Кутты 4-го порядка с постоянным шагом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RK45 – метод Дорманда–Принса с автоматическим выбором шага</w:t>
      </w:r>
    </w:p>
    <w:p>
      <w:pPr>
        <w:keepNext w:val="0"/>
        <w:spacing w:line="360" w:lineRule="auto" w:before="0" w:after="0"/>
        <w:ind w:firstLine="0"/>
        <w:jc w:val="left"/>
      </w:pP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h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шаг интегрирования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API – программный интерфейс сервера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JSON – текстовый формат обмена данными между браузером и сервером</w:t>
      </w: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Введение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Научно-исследовательская работа выполнялась по направлению подготовки 27.03.04 «Управление в технических системах». Она является исследовательской частью выпускной квалификационной работы «Веб-ориентированная система визуального моделирования систем автоматического управления».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Для изучения и проектирования систем автоматического управления (САУ) инженеры и студенты используют программы блочного моделирования. В них схема системы собирается из блоков-звеньев, а программа рассчитывает, как система ведёт себя во времени, устойчива ли она и какие у неё частотные характеристики. Самая известная такая программа, MATLAB/Simulink, для российских вузов стала труднодоступна, а другие программы требуют установки на каждый компьютер и не всегда показывают, как получен результат.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Поэтому разрабатывается веб-система моделирования: она открывается в обычном браузере и не требует установки. Прежде чем её строить, нужно ответить на несколько вопросов. Какие возможности есть у существующих программ и что из них нужно? Где выполнять расчёты — в браузере или на сервере? Как превращать нарисованную схему в уравнения? Каким численным методом решать эти уравнения? Этим вопросам и посвящена работа.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Цель работы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исследовать и обосновать подходы к построению веб-системы моделирования САУ: архитектуру, способ получения модели по схеме и численные методы.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Для этого решались задачи: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проанализировать существующие средства моделирования и сформулировать требования к системе;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сравнить варианты архитектуры и выбрать, где выполнять расчёты;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сравнить подходы к получению модели по структурной схеме;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экспериментально сравнить численные методы решения уравнений модели;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определить состав видов анализа и обобщить результаты.</w:t>
      </w: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1. Сбор и анализ материала, анализ литературы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1.1. Актуальность темы исследования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Структурная схема — основной язык теории автоматического управления [2, 3]. Человеку удобно рассуждать звеньями и связями, а компьютеру — решать систему уравнений. Программа блочного моделирования соединяет одно с другим: пользователь рисует схему, программа считает.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 2022 г. компания MathWorks, разработчик MATLAB/Simulink, прекратила работу в России, и получить новые лицензии для вузов стало практически невозможно. Отечественные и свободные программы есть, но большинство из них нужно устанавливать на компьютер, а коммерческие требуют лицензий. Для учебного процесса полезна среда, которая работает в браузере, бесплатна и показывает, какие уравнения она составила по схеме. Поэтому исследование подходов к построению такой среды актуально.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1.2. Обзор существующих средств моделирования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Рассмотрены пять наиболее известных средств блочного моделирования (таблица 1). Сведения взяты с сайтов разработчиков и из документации [5–9].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1 – Средства моделирования САУ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608"/>
        <w:gridCol w:w="2154"/>
        <w:gridCol w:w="2551"/>
      </w:tblGrid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Средство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Как устроено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Доступ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Недостатки для учебных задач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MATLAB / Simulink (MathWorks, США)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Блочные схемы, поблочный расчёт; общую модель схемы даёт отдельный пакет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Коммерческая лицензия, установка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 2022 г. новые лицензии в РФ недоступны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Scilab / Xcos (Франция)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Блочные схемы гибридных систем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Бесплатно, открытый код, установка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Устаревший интерфейс, модель схемы пользователю не показывается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OpenModelica (консорциум OSMC)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Модели в виде уравнений на языке Modelica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Бесплатно, открытый код, установка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Сложна для начинающих: нужно изучать язык Modelica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SimInTech (Россия)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Блочные схемы, расчёт в реальном времени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Коммерческая лицензия, установка под Windows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Закрытый код, без лицензии возможности ограничены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Engee (Россия)</w:t>
            </w:r>
          </w:p>
        </w:tc>
        <w:tc>
          <w:tcPr>
            <w:tcW w:type="dxa" w:w="2608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Блочные схемы и вычислительная среда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Через сайт, есть бесплатный режим</w:t>
            </w:r>
          </w:p>
        </w:tc>
        <w:tc>
          <w:tcPr>
            <w:tcW w:type="dxa" w:w="255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Закрытый код, требует регистрации и постоянного подключения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Из обзора видно, что ни одно средство не сочетает сразу три свойства, важные для учебного процесса: работу в браузере без установки, бесплатность и открытость — возможность увидеть, какие уравнения программа составила по схеме и как она их решает.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1.3. Требования к разрабатываемой системе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 результатам обзора сформулированы требования к веб-системе: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работа в браузере, без установки программ на компьютер пользователя;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редактор структурных схем с типовыми звеньями и подсистемами (блоками, внутри которых своя схема);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расчёт переходных процессов с выбором численного метода;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анализ устойчивости и частотных характеристик;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показ полученной модели системы и объяснение, почему схему нельзя рассчитать, если это так;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сохранение проектов и возможность повторить любой расчёт из консоли для исследований.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1.4. Объект, предмет, цель и задачи исследования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Объект исследования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веб-система визуального моделирования линейных непрерывных САУ.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Предмет исследования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подходы к её построению: архитектура, способ получения математической модели по схеме и численные методы решения уравнений модели.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Цель и задачи исследования сформулированы во введении.</w:t>
      </w: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 Проведение научного исследования, расчётов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2.1. Где выполнять расчёты: выбор архитектуры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Веб-система состоит из двух частей: того, что работает в браузере пользователя (клиент), и того, что работает на сервере. Редактор схем и графики, очевидно, должны быть в браузере. Главный вопрос — где выполнять расчёты. Два варианта сравниваются в таблице 2.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2 – Варианты размещения расчётов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3175"/>
        <w:gridCol w:w="3572"/>
      </w:tblGrid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Критерий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Расчёт в браузере (JavaScript)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Расчёт на сервере (Python)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Библиотеки линейной алгебры и решатели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Немногочисленны, менее проверены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NumPy и SciPy — стандарт научных расчётов [10, 11]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Нагрузка на компьютер пользователя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Вся на нём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Минимальная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Работа без сети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Возможна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Нужен доступ к серверу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Повторение расчёта для исследования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Только через интерфейс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Те же функции вызываются из консольных сценариев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Проверка правильности</w:t>
            </w:r>
          </w:p>
        </w:tc>
        <w:tc>
          <w:tcPr>
            <w:tcW w:type="dxa" w:w="3175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Нужно дублировать расчёты</w:t>
            </w:r>
          </w:p>
        </w:tc>
        <w:tc>
          <w:tcPr>
            <w:tcW w:type="dxa" w:w="3572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Один вычислительный модуль для всего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Выбран расчёт на сервере. Главная причина — точность и проверяемость: библиотеки NumPy и SciPy много лет используются в научных расчётах, а одни и те же функции вызываются и из интерфейса, и из консольных сценариев, которыми получены все таблицы этого отчёта. Недостаток — нужен доступ к серверу — для учебного класса несущественен.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Получившаяся архитектура показана на рисунке 1. Браузер отправляет схему на сервер в формате JSON — это текстовая запись списка блоков и соединений. Сервер (FastAPI) передаёт её вычислительному ядру, а результат возвращает браузеру. Проекты пользователей хранятся в базе данных SQLite.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r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1 – Архитектура веб-системы моделирования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Так выглядит окно системы в браузере (рисунок 2).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2 – Окно системы: (1) библиотека блоков, (2) схема, (3) запуск расчёта, (4) вкладка с моделью системы, (5) размеры модели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2.2. Подходы к получению модели по схеме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Чтобы рассчитать схему, программа должна превратить её в уравнения. Рассматривались три подхода (рисунок 3 и таблица 3).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85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r_approach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3 – Поблочный расчёт и единая модель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3 – Подходы к получению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3061"/>
        <w:gridCol w:w="2154"/>
        <w:gridCol w:w="2211"/>
      </w:tblGrid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Подход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Суть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Плюсы</w:t>
            </w:r>
          </w:p>
        </w:tc>
        <w:tc>
          <w:tcPr>
            <w:tcW w:type="dxa" w:w="221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Минусы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Поблочный расчёт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На каждом шаге времени блоки по очереди считают свои выходы и производные — так работает обычное моделирование в Simulink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Прост, подходит для нелинейных блоков</w:t>
            </w:r>
          </w:p>
        </w:tc>
        <w:tc>
          <w:tcPr>
            <w:tcW w:type="dxa" w:w="221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Нет общих уравнений системы; не считает петли, где сигнал проходит мгновенно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Уравнения на языке моделирования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Пользователь описывает систему уравнениями, программа упрощает их сама (OpenModelica)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Очень гибок</w:t>
            </w:r>
          </w:p>
        </w:tc>
        <w:tc>
          <w:tcPr>
            <w:tcW w:type="dxa" w:w="221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Избыточен для структурных схем САУ, сложен для студентов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Единая модель в пространстве состояний</w:t>
            </w:r>
          </w:p>
        </w:tc>
        <w:tc>
          <w:tcPr>
            <w:tcW w:type="dxa" w:w="306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 xml:space="preserve">Схема один раз превращается в матрицы </w:t>
            </w:r>
            <m:oMath xmlns:a="http://schemas.openxmlformats.org/drawingml/2006/main" xmlns:pic="http://schemas.openxmlformats.org/drawingml/2006/picture">
              <m:r>
                <w:rPr>
                  <w:rFonts w:ascii="Cambria Math" w:hAnsi="Cambria Math" w:cs="Cambria Math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 w:cs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 w:cs="Cambria Math"/>
                  <w:sz w:val="22"/>
                  <w:szCs w:val="22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 w:cs="Cambria Math"/>
                  <w:sz w:val="22"/>
                  <w:szCs w:val="22"/>
                </w:rPr>
                <m:t>D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 xml:space="preserve"> всей системы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Сразу даёт полюса, ПФ, частотные характеристики; модель можно показать</w:t>
            </w:r>
          </w:p>
        </w:tc>
        <w:tc>
          <w:tcPr>
            <w:tcW w:type="dxa" w:w="221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Только линейные звенья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Первая версия ядра системы использовала поблочный расчёт. Чтобы сравнить подходы на практике, обе версии ядра проверены на 16 схемах с известным ответом: последовательные, параллельные и замкнутые соединения, подсистемы, петли без инерционных звеньев. Единая модель построена для всех 16 схем и совпала с ручным расчётом с точностью до ошибки округления, а поблочный расчёт не справился с 2 схемами, в которых сигнал проходит по петле мгновенно.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Кроме того, только единая модель даёт то, что нужно для анализа САУ: полюса системы — это собственные числа матрицы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A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, передаточная функция —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C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−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A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−</m:t>
            </m:r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+</m:t>
        </m:r>
        <m:r>
          <w:rPr>
            <w:rFonts w:ascii="Cambria Math" w:hAnsi="Cambria Math" w:cs="Cambria Math"/>
            <w:sz w:val="28"/>
            <w:szCs w:val="28"/>
          </w:rPr>
          <m:t>D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, а точное решение для проверки численных методов (раздел 2.3) тоже получается из матриц. Ограничение — только линейные звенья — для курса теории линейных систем несущественно.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Поэтому выбран подход единой модели. Алгоритм построения матриц по схеме и его проверка подробно разработаны в курсовом проекте «Разработка подсистемы построения математической модели САУ в пространстве состояний по структурной схеме».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2.3. Численные методы решения уравнений модели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Модель </w:t>
      </w:r>
      <m:oMath xmlns:a="http://schemas.openxmlformats.org/drawingml/2006/main" xmlns:pic="http://schemas.openxmlformats.org/drawingml/2006/picture">
        <m:acc>
          <m:accPr>
            <m:chr m:val="̇"/>
          </m:acc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+</m:t>
        </m:r>
        <m:r>
          <w:rPr>
            <w:rFonts w:ascii="Cambria Math" w:hAnsi="Cambria Math" w:cs="Cambria Math"/>
            <w:sz w:val="28"/>
            <w:szCs w:val="28"/>
          </w:rPr>
          <m:t>B</m:t>
        </m:r>
        <m:r>
          <w:rPr>
            <w:rFonts w:ascii="Cambria Math" w:hAnsi="Cambria Math" w:cs="Cambria Math"/>
            <w:sz w:val="28"/>
            <w:szCs w:val="28"/>
          </w:rPr>
          <m:t>r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это система дифференциальных уравнений. Решать её приходится численно: время делится на шаги длиной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h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, и состояние пересчитывается от шага к шагу. Сравнивались три метода [4]: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метод Эйлера — на каждом шаге один раз вычисляет скорость изменения состояния и делает шаг по ней. Он самый простой, но неточный: скорость в начале шага считается постоянной на весь шаг;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метод Рунге–Кутты 4-го порядка (RK4) — вычисляет скорость четыре раза внутри шага и усредняет, поэтому намного точнее при том же шаге;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метод RK45 (Дорманда–Принса) — сам выбирает шаг так, чтобы ошибка не превышала заданную.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Эталоном служило точное решение. Для линейной модели его можно вычислить через матричную экспоненту — это ещё одно преимущество единой модели. Исследования выполнены сценарием:</w:t>
      </w:r>
    </w:p>
    <w:p>
      <w:pPr>
        <w:keepNext w:val="0"/>
        <w:spacing w:line="240" w:lineRule="auto" w:before="0" w:after="0"/>
        <w:ind w:firstLine="0" w:left="709"/>
        <w:jc w:val="left"/>
      </w:pPr>
      <w:r>
        <w:rPr>
          <w:rFonts w:ascii="Courier New" w:hAnsi="Courier New" w:cs="Courier New" w:eastAsia="Courier New"/>
          <w:b w:val="0"/>
          <w:i w:val="0"/>
          <w:sz w:val="22"/>
          <w:u w:val="none"/>
        </w:rPr>
        <w:t>cd backend</w:t>
      </w:r>
    </w:p>
    <w:p>
      <w:pPr>
        <w:keepNext w:val="0"/>
        <w:spacing w:line="240" w:lineRule="auto" w:before="0" w:after="0"/>
        <w:ind w:firstLine="0" w:left="709"/>
        <w:jc w:val="left"/>
      </w:pPr>
      <w:r>
        <w:rPr>
          <w:rFonts w:ascii="Courier New" w:hAnsi="Courier New" w:cs="Courier New" w:eastAsia="Courier New"/>
          <w:b w:val="0"/>
          <w:i w:val="0"/>
          <w:sz w:val="22"/>
          <w:u w:val="none"/>
        </w:rPr>
        <w:t>python scripts/nir_solver_study.py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2.4. Эксперимент 1: точность в зависимости от шага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Порядок метода показывает, как быстро уменьшается ошибка при уменьшении шага. Он вычислялся как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f>
          <m:fPr>
            <m:type m:val="bar"/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ε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h</m:t>
                </m:r>
              </m:e>
            </m:d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ε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e>
            </m:d>
          </m:den>
        </m:f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, где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ε</m:t>
        </m:r>
        <m:d>
          <m:dPr>
            <m:begChr m:val="("/>
            <m:endChr m:val=")"/>
            <m:sepChr m:val=""/>
            <m:grow/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h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наибольшая ошибка при шаге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h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. Результаты для контура с ПИД-регулятором приведены в таблице 4 и на рисунке 4.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4 – Ошибка методов на контуре с ПИД-регулятором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587"/>
        <w:gridCol w:w="1587"/>
        <w:gridCol w:w="1587"/>
        <w:gridCol w:w="1360"/>
        <w:gridCol w:w="1360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h, с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Эйлер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RK4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RK45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p Эйлер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p RK4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0,2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1,2·10²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3,9·10⁻³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7,3·10⁻⁹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0,1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2,1·10⁰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2,4·10⁻⁴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7,3·10⁻⁹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5,83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4,04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0,05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2,8·10⁻¹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1,5·10⁻⁵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7,3·10⁻⁹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2,94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4,02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0,025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1,1·10⁻¹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9,1·10⁻⁷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7,4·10⁻⁹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1,38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4,01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0,0125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4,7·10⁻²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5,7·10⁻⁸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7,4·10⁻⁹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1,15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4,01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r_error_vs_st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4 – Ошибка численных методов в зависимости от шага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Порядок метода Эйлера приближается к 1, метода RK4 — к 4, как и предсказывает теория [4]. На практике это значит: если уменьшить шаг вдвое, ошибка метода Эйлера уменьшится вдвое, а ошибка RK4 — в 16 раз. Ошибка RK45 почти не зависит от шага вывода, потому что метод сам выбирает свой внутренний шаг. Разницу хорошо видно и на графике переходного процесса при одном и том же шаге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,</m:t>
        </m:r>
        <m:r>
          <w:rPr>
            <w:rFonts w:ascii="Cambria Math" w:hAnsi="Cambria Math" w:cs="Cambria Math"/>
            <w:sz w:val="28"/>
            <w:szCs w:val="28"/>
          </w:rPr>
          <m:t>1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(рисунок 5): кривая RK4 совпадает с точным решением, а кривая метода Эйлера заметно отклоняется.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r_euler_vs_rk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5 – Переходный процесс колебательного звена: Эйлер и RK4 при h = 0,1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2.5. Эксперимент 2: число шагов для заданной точности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Для каждого метода подбирался наибольший шаг, при котором ошибка на интервале 8 с не превышает 0,001 (таблица 5).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5 – Шаг и число шагов для ошибки не больше 0,001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1474"/>
        <w:gridCol w:w="1247"/>
        <w:gridCol w:w="1134"/>
        <w:gridCol w:w="1247"/>
        <w:gridCol w:w="1474"/>
      </w:tblGrid>
      <w:tr>
        <w:trPr>
          <w:cantSplit/>
        </w:trPr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Схема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Шаг Эйлер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Шагов Эйлер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Шаг RK4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Шагов RK4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Выигрыш RK4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звено 1-го порядка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0,00390625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2048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0,5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16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128 раз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колебательное звено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0,000488281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16384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0,25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32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512 раз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замкнутый контур с ПИД</w:t>
            </w:r>
          </w:p>
        </w:tc>
        <w:tc>
          <w:tcPr>
            <w:tcW w:type="dxa" w:w="147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0,000244141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32768</w:t>
            </w:r>
          </w:p>
        </w:tc>
        <w:tc>
          <w:tcPr>
            <w:tcW w:type="dxa" w:w="113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0,125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64</w:t>
            </w:r>
          </w:p>
        </w:tc>
        <w:tc>
          <w:tcPr>
            <w:tcW w:type="dxa" w:w="147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512 раз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Методу Эйлера нужно в 128–512 раз больше шагов, чем RK4. Даже с учётом того, что шаг RK4 в четыре раза дороже, RK4 выигрывает в десятки раз.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2.6. Эксперимент 3: устойчивость метода Эйлера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У численного метода есть ещё одно свойство — устойчивость: при слишком большом шаге расчёт может «взорваться», хотя сама система устойчива. Для звена </w:t>
      </w:r>
      <m:oMath xmlns:a="http://schemas.openxmlformats.org/drawingml/2006/main" xmlns:pic="http://schemas.openxmlformats.org/drawingml/2006/picture">
        <m:f>
          <m:fPr>
            <m:type m:val="bar"/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  <m:r>
              <w:rPr>
                <w:rFonts w:ascii="Cambria Math" w:hAnsi="Cambria Math" w:cs="Cambria Math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+</m:t>
            </m:r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den>
        </m:f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один шаг метода Эйлера умножает отклонение от установившегося значения на </w:t>
      </w:r>
      <m:oMath xmlns:a="http://schemas.openxmlformats.org/drawingml/2006/main" xmlns:pic="http://schemas.openxmlformats.org/drawingml/2006/picture">
        <m:d>
          <m:dPr>
            <m:begChr m:val="("/>
            <m:endChr m:val=")"/>
            <m:sepChr m:val=""/>
            <m:grow/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−</m:t>
            </m:r>
            <m:r>
              <w:rPr>
                <w:rFonts w:ascii="Cambria Math" w:hAnsi="Cambria Math" w:cs="Cambria Math"/>
                <w:sz w:val="28"/>
                <w:szCs w:val="28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/</m:t>
            </m:r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. Если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&gt;</m:t>
        </m:r>
        <m:r>
          <w:rPr>
            <w:rFonts w:ascii="Cambria Math" w:hAnsi="Cambria Math" w:cs="Cambria Math"/>
            <w:sz w:val="28"/>
            <w:szCs w:val="28"/>
          </w:rPr>
          <m:t>2</m:t>
        </m:r>
        <m:r>
          <w:rPr>
            <w:rFonts w:ascii="Cambria Math" w:hAnsi="Cambria Math" w:cs="Cambria Math"/>
            <w:sz w:val="28"/>
            <w:szCs w:val="28"/>
          </w:rPr>
          <m:t>T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, модуль этого множителя больше единицы и ошибка растёт с каждым шагом (таблица 6, рисунок 6).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6 – Звено 1-го порядка (T = 1 с): отклонение при t = 30 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701"/>
        <w:gridCol w:w="1474"/>
        <w:gridCol w:w="1701"/>
        <w:gridCol w:w="1474"/>
        <w:gridCol w:w="1701"/>
      </w:tblGrid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h / T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Множитель за шаг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Эйлер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Итог Эйлер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RK4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  <w:u w:val="none"/>
              </w:rPr>
              <w:t>Итог RK4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0,5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9,6·10⁻¹⁴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1,0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0,0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1,7·10⁻¹³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0,5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9,5·10⁻⁷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5,5·10⁻¹²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1,9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0,9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1,9·10⁻¹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5,6·10⁻⁹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2,1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1,1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3,8·10⁰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расходится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9,7·10⁻⁷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2,5</w:t>
            </w:r>
          </w:p>
        </w:tc>
        <w:tc>
          <w:tcPr>
            <w:tcW w:type="dxa" w:w="170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1,5</w:t>
            </w:r>
          </w:p>
        </w:tc>
        <w:tc>
          <w:tcPr>
            <w:tcW w:type="dxa" w:w="147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1,3·10²</w:t>
            </w:r>
          </w:p>
        </w:tc>
        <w:tc>
          <w:tcPr>
            <w:tcW w:type="dxa" w:w="170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расходится</w:t>
            </w:r>
          </w:p>
        </w:tc>
        <w:tc>
          <w:tcPr>
            <w:tcW w:type="dxa" w:w="147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5,5·10⁻³</w:t>
            </w:r>
          </w:p>
        </w:tc>
        <w:tc>
          <w:tcPr>
            <w:tcW w:type="dxa" w:w="1701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u w:val="none"/>
              </w:rPr>
              <w:t>сходится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r_euler_stab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6 – Метод Эйлера при разных шагах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Метод RK4 устойчив при заметно больших шагах, но и у него есть граница. Поэтому, если пользователь выбрал RK4 с постоянным шагом, система до расчёта проверяет шаг по полюсам модели (листинг 4 приложения А). Если численное решение будет неустойчивым, расчёт не запускается, а пользователь получает сообщение с допустимым шагом. Это тоже возможно только благодаря единой модели: полюса известны заранее.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2.7. Эксперимент 4: время расчёта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Время расчёта контура с ПИД-регулятором на интервале 10 с приведено в таблице 7.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7 – Время расчёта (контур с ПИД, 10 с, h = 0,01)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268"/>
        <w:gridCol w:w="1984"/>
        <w:gridCol w:w="1984"/>
      </w:tblGrid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Метод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Вычислений на шаг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Время, мс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Ошибка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Эйлер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1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10,13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3,7·10⁻²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RK4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4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27,68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2,3·10⁻⁸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RK45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переменно</w:t>
            </w:r>
          </w:p>
        </w:tc>
        <w:tc>
          <w:tcPr>
            <w:tcW w:type="dxa" w:w="198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31,78</w:t>
            </w:r>
          </w:p>
        </w:tc>
        <w:tc>
          <w:tcPr>
            <w:tcW w:type="dxa" w:w="1984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7,4·10⁻⁹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Все методы рассчитывают учебную схему за десятки миллисекунд, то есть пользователь получает результат практически сразу. При этом ошибка RK4 и RK45 в миллионы раз меньше, чем у метода Эйлера. Поэтому в системе по умолчанию используется RK45, RK4 доступен для расчёта с постоянным шагом, а метод Эйлера оставлен только в исследовательских сценариях для сравнения.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2.8. Виды анализа в системе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Единая модель позволяет получить основные характеристики САУ (таблица 8). Все они вычисляются по одним и тем же матрицам, поэтому согласованы между собой.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8 – Виды анализа и как они получаются из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953"/>
      </w:tblGrid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Вид анализа</w:t>
            </w:r>
          </w:p>
        </w:tc>
        <w:tc>
          <w:tcPr>
            <w:tcW w:type="dxa" w:w="5953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  <w:u w:val="none"/>
              </w:rPr>
              <w:t>Как получается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Переходный процесс</w:t>
            </w:r>
          </w:p>
        </w:tc>
        <w:tc>
          <w:tcPr>
            <w:tcW w:type="dxa" w:w="5953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численное решение уравнений модели (разделы 2.3–2.7)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Показатели качества: перерегулирование, время регулирования</w:t>
            </w:r>
          </w:p>
        </w:tc>
        <w:tc>
          <w:tcPr>
            <w:tcW w:type="dxa" w:w="5953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 xml:space="preserve">по переходному процессу и установившемуся значению </w:t>
            </w:r>
            <m:oMath xmlns:a="http://schemas.openxmlformats.org/drawingml/2006/main" xmlns:pic="http://schemas.openxmlformats.org/drawingml/2006/picture"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−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C</m:t>
                  </m:r>
                  <m:sSup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−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r</m:t>
              </m:r>
            </m:oMath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Полюса и устойчивость</w:t>
            </w:r>
          </w:p>
        </w:tc>
        <w:tc>
          <w:tcPr>
            <w:tcW w:type="dxa" w:w="5953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 xml:space="preserve">собственные числа матрицы </w:t>
            </w:r>
            <m:oMath xmlns:a="http://schemas.openxmlformats.org/drawingml/2006/main" xmlns:pic="http://schemas.openxmlformats.org/drawingml/2006/picture"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</m:oMath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Частотные характеристики</w:t>
            </w:r>
          </w:p>
        </w:tc>
        <w:tc>
          <w:tcPr>
            <w:tcW w:type="dxa" w:w="5953"/>
          </w:tcPr>
          <w:p>
            <w:pPr>
              <w:keepNext/>
              <w:spacing w:line="240" w:lineRule="auto"/>
              <w:ind w:firstLine="0"/>
              <w:jc w:val="center"/>
            </w:pPr>
            <w:r/>
            <m:oMath xmlns:a="http://schemas.openxmlformats.org/drawingml/2006/main" xmlns:pic="http://schemas.openxmlformats.org/drawingml/2006/picture">
              <m:r>
                <w:rPr>
                  <w:rFonts w:ascii="Cambria Math" w:hAnsi="Cambria Math" w:cs="Cambria Math"/>
                  <w:sz w:val="24"/>
                  <w:szCs w:val="24"/>
                </w:rP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ω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C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ω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−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−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</m:oMath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>Модель системы</w:t>
            </w:r>
          </w:p>
        </w:tc>
        <w:tc>
          <w:tcPr>
            <w:tcW w:type="dxa" w:w="5953"/>
          </w:tcPr>
          <w:p>
            <w:pPr>
              <w:keepNext w:val="0"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 xml:space="preserve">матрицы </w:t>
            </w:r>
            <m:oMath xmlns:a="http://schemas.openxmlformats.org/drawingml/2006/main" xmlns:pic="http://schemas.openxmlformats.org/drawingml/2006/picture"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  <w:u w:val="none"/>
              </w:rPr>
              <w:t xml:space="preserve"> и то, какому блоку принадлежит каждая переменная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3. Обобщение полученных результатов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3.1. Научные и практические результаты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 ходе НИР получены следующие результаты.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Проанализированы пять средств моделирования САУ; показано, что ни одно не сочетает работу в браузере, бесплатность и открытость, и сформулированы требования к веб-системе.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Обоснована архитектура: редактор и графики в браузере, расчёты на сервере на Python с NumPy и SciPy, одно вычислительное ядро для интерфейса и для исследований.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Обоснован подход единой модели в пространстве состояний: на 16 схемах с известным ответом он дал верный результат во всех случаях, а поблочный расчёт не справился с 2.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Экспериментально подтверждены порядки точности методов Эйлера (1) и RK4 (4); методу Эйлера для той же точности нужно в 128–512 раз больше шагов.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– Показано, что метод Эйлера теряет устойчивость при </w:t>
      </w:r>
      <m:oMath xmlns:a="http://schemas.openxmlformats.org/drawingml/2006/main" xmlns:pic="http://schemas.openxmlformats.org/drawingml/2006/picture">
        <m:r>
          <w:rPr>
            <w:rFonts w:ascii="Cambria Math" w:hAnsi="Cambria Math" w:cs="Cambria Math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&gt;</m:t>
        </m:r>
        <m:r>
          <w:rPr>
            <w:rFonts w:ascii="Cambria Math" w:hAnsi="Cambria Math" w:cs="Cambria Math"/>
            <w:sz w:val="28"/>
            <w:szCs w:val="28"/>
          </w:rPr>
          <m:t>2</m:t>
        </m:r>
        <m:r>
          <w:rPr>
            <w:rFonts w:ascii="Cambria Math" w:hAnsi="Cambria Math" w:cs="Cambria Math"/>
            <w:sz w:val="28"/>
            <w:szCs w:val="28"/>
          </w:rPr>
          <m:t>T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, и обоснована проверка шага по полюсам модели до расчёта.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Практический результат — архитектура и вычислительное ядро веб-системы визуального моделирования, на которых строится выпускная квалификационная работа.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3.2. Ограничения и направления дальнейшей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система рассчитана на линейные звенья; для нелинейных элементов (насыщение, реле) потребуется сочетать единую модель с поблочным расчётом нелинейной части;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входные воздействия пока только ступенчатые;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– алгоритм построения единой модели по схеме разрабатывается в курсовом проекте.</w:t>
      </w: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Заключение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 результате НИР исследованы подходы к построению веб-системы моделирования систем автоматического управления.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Обзор существующих средств показал, что для учебного процесса нужна среда, которая работает в браузере, бесплатна и показывает полученную модель. Для неё выбрана клиент-серверная архитектура с расчётами на сервере, что обеспечивает точность, проверяемость и возможность повторять расчёты из консоли.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Сравнение подходов к получению модели показало преимущество единой модели в пространстве состояний: она рассчитывает все тестовые схемы, включая недоступные поблочному расчёту, и сразу даёт полюса, передаточные функции и частотные характеристики.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Эксперименты с численными методами подтвердили теоретические порядки точности и показали, что методы Рунге–Кутты в сотни раз экономнее метода Эйлера при той же точности; для метода Эйлера найдена граница устойчивости по шагу.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Результаты использованы при разработке веб-системы визуального моделирования — выпускной квалификационной работы.</w:t>
      </w: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Список использованных источников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 Финошин А.В., Корнюшин Ю.П., Краснощеченко В.И. Научно-исследовательская работа: практикум. – Калуга: КФ МГТУ им. Н.Э. Баумана, 2024. – 17 с.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 Бесекерский В.А., Попов Е.П. Теория систем автоматического регулирования. – М.: Директмедиа, 2021. – 747 с.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 Ким Д.П. Теория автоматического управления. Т. 1. Линейные системы. – М.: Физматлит, 2016. – 312 с.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 Hairer E., Nørsett S.P., Wanner G. Solving Ordinary Differential Equations I: Nonstiff Problems. – Berlin; Heidelberg: Springer, 2008. – 528 p.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 Simulink – Simulation and Model-Based Design [Электронный ресурс]. – URL: https://www.mathworks.com/products/simulink.html (дата обращения: 20.10.2026).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 Scilab: Xcos [Электронный ресурс]. – URL: https://www.scilab.org/software/xcos (дата обращения: 20.10.2026).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7. OpenModelica [Электронный ресурс]. – URL: https://openmodelica.org/ (дата обращения: 20.10.2026).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8. SimInTech – среда динамического моделирования технических систем [Электронный ресурс]. – URL: https://simintech.ru/ (дата обращения: 20.10.2026).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9. Engee – среда модельно-ориентированного проектирования [Электронный ресурс]. – URL: https://start.engee.com/ (дата обращения: 20.10.2026).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10. NumPy Documentation [Электронный ресурс]. – URL: https://numpy.org/doc/ (дата обращения: 20.10.2026).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11. SciPy API Reference [Электронный ресурс]. – URL: https://docs.scipy.org/doc/scipy/reference/ (дата обращения: 20.10.2026).</w:t>
      </w:r>
    </w:p>
    <w:p>
      <w:pPr>
        <w:keepNext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Приложение А. Листинги программы</w:t>
      </w:r>
    </w:p>
    <w:p>
      <w:pPr>
        <w:keepNext/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Листинг 1 – Метод Эйлера (app/simulation/solvers.py)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def euler_integrate(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rhs: Rhs,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x0: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t_grid: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*,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breakpoints: Sequence[float] = (),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) -&gt; np.ndarray: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"""Explicit Euler on the given grid: x_{k+1} = x_k + h·f(t_k, x_k).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First-order reference method for the numerical study; it is not offered by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the API. The derivative is taken at the left end of each step, so a jump at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 breakpoint grid node takes effect from the step that starts there.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_validate_time_grid(t_grid)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del breakpoints  # the left-point rule never evaluates past the step start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if x0.size == 0: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return np.zeros((0, t_grid.size))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trajectory = np.zeros((x0.size, t_grid.size))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trajectory[:, 0] = x0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x = x0.astype(float).copy()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for index in range(t_grid.size - 1):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left, right = float(t_grid[index]), float(t_grid[index + 1])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with np.errstate(over="ignore", invalid="ignore"):  # divergence is reported below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x = x + (right - left) * rhs(left, x)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if not np.all(np.isfinite(x)):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raise SolverError(f"Эйлер: состояние перестало быть конечным в момент t={right:g}.")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trajectory[:, index + 1] = x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return trajectory</w:t>
      </w:r>
    </w:p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Листинг 2 – Метод Рунге–Кутты 4-го порядка (app/simulation/solvers.py)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def rk4_integrate(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rhs: Rhs,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x0: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t_grid: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*,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breakpoints: Sequence[float] = (),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) -&gt; np.ndarray: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"""Classical RK4 on the given grid; every breakpoint must be a grid node.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At a step that ends exactly on a breakpoint the last stage is evaluated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just before it (left limit of the input), so the jump is applied only at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the start of the next step.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_validate_time_grid(t_grid)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if x0.size == 0: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return np.zeros((0, t_grid.size))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ends_on_jump = np.isin(t_grid[1:], np.asarray(breakpoints, dtype=float))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trajectory = np.zeros((x0.size, t_grid.size))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trajectory[:, 0] = x0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x = x0.astype(float).copy()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for index in range(t_grid.size - 1):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left, right = float(t_grid[index]), float(t_grid[index + 1])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h = right - left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k4_time = float(np.nextafter(right, left)) if ends_on_jump[index] else right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k1 = rhs(left, x)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k2 = rhs(left + 0.5 * h, x + 0.5 * h * k1)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k3 = rhs(left + 0.5 * h, x + 0.5 * h * k2)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k4 = rhs(k4_time, x + h * k3)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x = x + (h / 6.0) * (k1 + 2.0 * k2 + 2.0 * k3 + k4)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if not np.all(np.isfinite(x)):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raise SolverError(f"RK4: состояние перестало быть конечным в момент t={right:g}.")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trajectory[:, index + 1] = x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return trajectory</w:t>
      </w:r>
    </w:p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Листинг 3 – Точное решение через матричную экспоненту (app/simulation/solvers.py)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def exact_lti_integrate(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b: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source_values: Callable[[float], np.ndarray],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x0: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t_grid: np.ndarray,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) -&gt; np.ndarray: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"""Exact solution of x' = A x + B r for r constant on every grid interval.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x(t + h) = e^{Ah} x(t) + G(h) B r,  G(h) = integral_0^h e^{A s} ds,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both taken from the matrix exponential of [[A, I], [0, 0]] h. The grid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must contain every input jump. Used as the reference for RK4 and RK45.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_validate_time_grid(t_grid)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n = x0.size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if n == 0: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return np.zeros((0, t_grid.size))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augmented = np.zeros((2 * n, 2 * n))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augmented[:n, :n] = a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augmented[:n, n:] = np.eye(n)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cache: dict[float, tuple[np.ndarray, np.ndarray]] = {}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trajectory = np.zeros((n, t_grid.size))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trajectory[:, 0] = x0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x = x0.astype(float).copy()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for index in range(t_grid.size - 1):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h = float(t_grid[index + 1] - t_grid[index])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# Steps of a uniform grid differ only by rounding; 13 significant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# digits keep one propagator per nominal step.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key = float(f"{h:.12e}")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if key not in cache: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exponential = expm(augmented * key)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cache[key] = (exponential[:n, :n], exponential[:n, n:])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phi, gamma = cache[key]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x = phi @ x + gamma @ (b @ source_values(float(t_grid[index])))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trajectory[:, index + 1] = x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return trajectory</w:t>
      </w:r>
    </w:p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Листинг 4 – Проверка шага RK4 по полюсам модели (app/analysis/stability.py)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def rk4_step_check(a: np.ndarray, step: float) -&gt; dict[str, Any]: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"""Compare the RK4 amplification with the exact one, e^(h lambda), per mode.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 mode that is stable or marginal physically (Re lambda &lt;= tol) must not be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amplified by the method: |R(h lambda)| &gt; 1 is numerical instability and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the step is rejected. For a physically growing mode the growth is real;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only a large relative error of the per-step factor is reported.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if a.size == 0: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return {"stable": True, "unstable_modes": [], "max_step": None, "inaccurate_growing_modes": []}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poles = np.linalg.eigvals(a)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unstable: list[complex] = []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limits: list[float] = []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inaccurate: list[complex] = []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for pole in poles: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z = step * pole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amplification = abs(rk4_amplification(z))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# Relative to |lambda|: a fast block elsewhere must not turn a slowly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# growing mode into an "axis" mode.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if pole.real &lt;= AXIS_RTOL * abs(pole):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if amplification &gt; 1.0 + 1e-12: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unstable.append(complex(pole))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limits.append(_rk4_step_limit(complex(pole), step))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else: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exact = abs(np.exp(z))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if abs(amplification - exact) &gt; 0.01 * exact: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inaccurate.append(complex(pole))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return {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"stable": not unstable,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"unstable_modes": unstable,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"max_step": min(limits) if limits else None,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"inaccurate_growing_modes": inaccurate,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}</w:t>
      </w:r>
    </w:p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Листинг 5 – Эксперимент «шаг для заданной точности» (scripts/nir_solver_study.py)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>def step_for_tolerance(tolerance: float = 1e-3) -&gt; list[dict]: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"""Наибольший шаг из ряда h = 0.5 / 2^k, при котором ошибка не превышает tolerance."""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rows = []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for case, diagram in CASES.items():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model = model_of(diagram)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row: dict = {"схема": case}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for name in ("Эйлер", "RK4"):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dt = 0.5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while dt &gt; 1e-5: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grid = grid_of(8.0, dt)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try: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    error = float(np.max(np.abs(simulate(model, METHODS[name], grid) - exact(model, grid))))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except SolverError: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    error = np.inf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if error &lt;= tolerance: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    break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    dt /= 2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row[f"шаг {name}"] = f"{dt:g}"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    row[f"шагов {name}"] = int(round(8.0 / dt))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row["выигрыш RK4, раз"] = f"{row['шагов Эйлер'] / row['шагов RK4']:.0f}"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    rows.append(row)</w:t>
      </w:r>
    </w:p>
    <w:p>
      <w:pPr>
        <w:keepNext w:val="0"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  <w:u w:val="none"/>
        </w:rPr>
        <w:t xml:space="preserve">    return rows</w:t>
      </w:r>
    </w:p>
    <w:p>
      <w:pPr>
        <w:keepNext w:val="0"/>
        <w:spacing w:line="240" w:lineRule="auto" w:before="0" w:after="0"/>
        <w:ind w:firstLine="709"/>
        <w:jc w:val="both"/>
      </w:pPr>
    </w:p>
    <w:sectPr w:rsidR="00FC693F" w:rsidRPr="0006063C" w:rsidSect="00034616"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NIR_report</dc:title>
  <dc:subject/>
  <dc:creator>Исаев А.А.</dc:creator>
  <cp:keywords/>
  <dc:description/>
  <cp:lastModifiedBy>Исаев А.А.</cp:lastModifiedBy>
  <cp:revision>1</cp:revision>
  <dcterms:created xsi:type="dcterms:W3CDTF">2013-12-23T23:15:00Z</dcterms:created>
  <dcterms:modified xsi:type="dcterms:W3CDTF">2013-12-23T23:15:00Z</dcterms:modified>
  <cp:category/>
</cp:coreProperties>
</file>