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Análise de Crescimento de Seguidores — Julho a Setembro/2026</w:t>
      </w:r>
    </w:p>
    <w:p>
      <w:pPr>
        <w:spacing w:after="80"/>
      </w:pPr>
      <w:r>
        <w:rPr>
          <w:i/>
          <w:iCs/>
          <w:color w:val="555555"/>
          <w:sz w:val="18"/>
          <w:szCs w:val="18"/>
        </w:rPr>
        <w:t xml:space="preserve">RECRIA Marketing, 23/09/2026</w:t>
      </w:r>
    </w:p>
    <w:p>
      <w:pPr>
        <w:spacing w:after="160"/>
      </w:pPr>
      <w:r>
        <w:rPr>
          <w:b/>
          <w:bCs/>
          <w:sz w:val="21"/>
          <w:szCs w:val="21"/>
        </w:rPr>
        <w:t xml:space="preserve">Cliente:</w:t>
      </w:r>
      <w:r>
        <w:rPr>
          <w:sz w:val="21"/>
          <w:szCs w:val="21"/>
        </w:rPr>
        <w:t xml:space="preserve"> Eleva</w:t>
      </w:r>
    </w:p>
    <w:p>
      <w:pPr>
        <w:pStyle w:val="Heading2"/>
        <w:keepNext/>
        <w:spacing w:after="150" w:before="300"/>
      </w:pPr>
      <w:r>
        <w:t xml:space="preserve">Panorama dos 3 meses</w:t>
      </w:r>
    </w:p>
    <w:p>
      <w:pPr>
        <w:spacing w:after="160"/>
      </w:pPr>
      <w:r>
        <w:rPr>
          <w:sz w:val="21"/>
          <w:szCs w:val="21"/>
        </w:rPr>
        <w:t xml:space="preserve">Nos últimos três meses, o perfil saiu de um patamar de baixas visualizações para um crescimento sustentado: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1c2b4a" w:val="clear"/>
          </w:tcPr>
          <w:p>
            <w:r>
              <w:rPr>
                <w:b/>
                <w:bCs/>
                <w:color w:val="FFFFFF"/>
                <w:sz w:val="19"/>
                <w:szCs w:val="19"/>
              </w:rPr>
              <w:t xml:space="preserve">Métrica (acumulado 3 meses)</w:t>
            </w:r>
          </w:p>
        </w:tc>
        <w:tc>
          <w:tcPr>
            <w:tcW w:type="dxa" w:w="4513"/>
            <w:shd w:fill="1c2b4a" w:val="clear"/>
          </w:tcPr>
          <w:p>
            <w:r>
              <w:rPr>
                <w:b/>
                <w:bCs/>
                <w:color w:val="FFFFFF"/>
                <w:sz w:val="19"/>
                <w:szCs w:val="19"/>
              </w:rPr>
              <w:t xml:space="preserve">Valor</w:t>
            </w:r>
          </w:p>
        </w:tc>
      </w:tr>
      <w:tr>
        <w:tc>
          <w:tcPr>
            <w:tcW w:type="dxa" w:w="4513"/>
          </w:tcPr>
          <w:p>
            <w:r>
              <w:rPr>
                <w:b w:val="false"/>
                <w:bCs w:val="false"/>
                <w:color w:val="000000"/>
                <w:sz w:val="19"/>
                <w:szCs w:val="19"/>
              </w:rPr>
              <w:t xml:space="preserve">Novos seguidores</w:t>
            </w:r>
          </w:p>
        </w:tc>
        <w:tc>
          <w:tcPr>
            <w:tcW w:type="dxa" w:w="4513"/>
          </w:tcPr>
          <w:p>
            <w:r>
              <w:rPr>
                <w:b w:val="false"/>
                <w:bCs w:val="false"/>
                <w:color w:val="000000"/>
                <w:sz w:val="19"/>
                <w:szCs w:val="19"/>
              </w:rPr>
              <w:t xml:space="preserve">+179</w:t>
            </w:r>
          </w:p>
        </w:tc>
      </w:tr>
      <w:tr>
        <w:tc>
          <w:tcPr>
            <w:tcW w:type="dxa" w:w="4513"/>
          </w:tcPr>
          <w:p>
            <w:r>
              <w:rPr>
                <w:b w:val="false"/>
                <w:bCs w:val="false"/>
                <w:color w:val="000000"/>
                <w:sz w:val="19"/>
                <w:szCs w:val="19"/>
              </w:rPr>
              <w:t xml:space="preserve">Visualizações totais</w:t>
            </w:r>
          </w:p>
        </w:tc>
        <w:tc>
          <w:tcPr>
            <w:tcW w:type="dxa" w:w="4513"/>
          </w:tcPr>
          <w:p>
            <w:r>
              <w:rPr>
                <w:b w:val="false"/>
                <w:bCs w:val="false"/>
                <w:color w:val="000000"/>
                <w:sz w:val="19"/>
                <w:szCs w:val="19"/>
              </w:rPr>
              <w:t xml:space="preserve">+273 mil</w:t>
            </w:r>
          </w:p>
        </w:tc>
      </w:tr>
      <w:tr>
        <w:tc>
          <w:tcPr>
            <w:tcW w:type="dxa" w:w="4513"/>
          </w:tcPr>
          <w:p>
            <w:r>
              <w:rPr>
                <w:b w:val="false"/>
                <w:bCs w:val="false"/>
                <w:color w:val="000000"/>
                <w:sz w:val="19"/>
                <w:szCs w:val="19"/>
              </w:rPr>
              <w:t xml:space="preserve">Interações no perfil</w:t>
            </w:r>
          </w:p>
        </w:tc>
        <w:tc>
          <w:tcPr>
            <w:tcW w:type="dxa" w:w="4513"/>
          </w:tcPr>
          <w:p>
            <w:r>
              <w:rPr>
                <w:b w:val="false"/>
                <w:bCs w:val="false"/>
                <w:color w:val="000000"/>
                <w:sz w:val="19"/>
                <w:szCs w:val="19"/>
              </w:rPr>
              <w:t xml:space="preserve">+1.400</w:t>
            </w:r>
          </w:p>
        </w:tc>
      </w:tr>
      <w:tr>
        <w:tc>
          <w:tcPr>
            <w:tcW w:type="dxa" w:w="4513"/>
          </w:tcPr>
          <w:p>
            <w:r>
              <w:rPr>
                <w:b w:val="false"/>
                <w:bCs w:val="false"/>
                <w:color w:val="000000"/>
                <w:sz w:val="19"/>
                <w:szCs w:val="19"/>
              </w:rPr>
              <w:t xml:space="preserve">Toques no link da bio</w:t>
            </w:r>
          </w:p>
        </w:tc>
        <w:tc>
          <w:tcPr>
            <w:tcW w:type="dxa" w:w="4513"/>
          </w:tcPr>
          <w:p>
            <w:r>
              <w:rPr>
                <w:b w:val="false"/>
                <w:bCs w:val="false"/>
                <w:color w:val="000000"/>
                <w:sz w:val="19"/>
                <w:szCs w:val="19"/>
              </w:rPr>
              <w:t xml:space="preserve">+60</w:t>
            </w:r>
          </w:p>
        </w:tc>
      </w:tr>
    </w:tbl>
    <w:p>
      <w:pPr>
        <w:spacing w:after="160"/>
      </w:pPr>
    </w:p>
    <w:p>
      <w:pPr>
        <w:spacing w:after="160"/>
      </w:pPr>
      <w:r>
        <w:rPr>
          <w:b/>
          <w:bCs/>
          <w:sz w:val="21"/>
          <w:szCs w:val="21"/>
        </w:rPr>
        <w:t xml:space="preserve">Alcance por tipo de conteúdo (seguidores + não seguidores, acumulado):</w:t>
      </w:r>
      <w:r>
        <w:rPr>
          <w:sz w:val="21"/>
          <w:szCs w:val="21"/>
        </w:rPr>
        <w:t xml:space="preserve"> Reels 22 mil, Stories 7 mil, Posts 5 mil. O padrão se repete mês a mês: Reels sustentam a maior parte do alcance, seguidos por Stories e depois posts/carrosséis.</w:t>
      </w:r>
    </w:p>
    <w:p>
      <w:pPr>
        <w:spacing w:after="160"/>
      </w:pPr>
      <w:r>
        <w:rPr>
          <w:b/>
          <w:bCs/>
          <w:sz w:val="21"/>
          <w:szCs w:val="21"/>
        </w:rPr>
        <w:t xml:space="preserve">Cidades que mais seguiram o perfil:</w:t>
      </w:r>
      <w:r>
        <w:rPr>
          <w:sz w:val="21"/>
          <w:szCs w:val="21"/>
        </w:rPr>
        <w:t xml:space="preserve"> Porto Alegre e São Paulo.</w:t>
      </w:r>
    </w:p>
    <w:p>
      <w:pPr>
        <w:pBdr>
          <w:bottom w:val="single" w:color="cccccc" w:sz="6" w:space="4"/>
        </w:pBdr>
        <w:spacing w:after="200"/>
      </w:pPr>
    </w:p>
    <w:p>
      <w:pPr>
        <w:pStyle w:val="Heading2"/>
        <w:keepNext/>
        <w:spacing w:after="150" w:before="300"/>
      </w:pPr>
      <w:r>
        <w:t xml:space="preserve">Setembro/2026</w:t>
      </w:r>
    </w:p>
    <w:p>
      <w:pPr>
        <w:spacing w:after="160"/>
      </w:pPr>
      <w:r>
        <w:rPr>
          <w:b/>
          <w:bCs/>
          <w:sz w:val="21"/>
          <w:szCs w:val="21"/>
        </w:rPr>
        <w:t xml:space="preserve">Período:</w:t>
      </w:r>
      <w:r>
        <w:rPr>
          <w:sz w:val="21"/>
          <w:szCs w:val="21"/>
        </w:rPr>
        <w:t xml:space="preserve"> últimos 30 dias (final de agosto a final de setembro)</w:t>
      </w:r>
    </w:p>
    <w:p>
      <w:pPr>
        <w:spacing w:after="100" w:before="200"/>
      </w:pPr>
      <w:r>
        <w:rPr>
          <w:b/>
          <w:bCs/>
          <w:color w:val="1c2b4a"/>
          <w:sz w:val="22"/>
          <w:szCs w:val="22"/>
        </w:rPr>
        <w:t xml:space="preserve">Resumo do mês (Instagram Insights)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1c2b4a" w:val="clear"/>
          </w:tcPr>
          <w:p>
            <w:r>
              <w:rPr>
                <w:b/>
                <w:bCs/>
                <w:color w:val="FFFFFF"/>
                <w:sz w:val="19"/>
                <w:szCs w:val="19"/>
              </w:rPr>
              <w:t xml:space="preserve">Métrica</w:t>
            </w:r>
          </w:p>
        </w:tc>
        <w:tc>
          <w:tcPr>
            <w:tcW w:type="dxa" w:w="4513"/>
            <w:shd w:fill="1c2b4a" w:val="clear"/>
          </w:tcPr>
          <w:p>
            <w:r>
              <w:rPr>
                <w:b/>
                <w:bCs/>
                <w:color w:val="FFFFFF"/>
                <w:sz w:val="19"/>
                <w:szCs w:val="19"/>
              </w:rPr>
              <w:t xml:space="preserve">Valor</w:t>
            </w:r>
          </w:p>
        </w:tc>
      </w:tr>
      <w:tr>
        <w:tc>
          <w:tcPr>
            <w:tcW w:type="dxa" w:w="4513"/>
          </w:tcPr>
          <w:p>
            <w:r>
              <w:rPr>
                <w:b w:val="false"/>
                <w:bCs w:val="false"/>
                <w:color w:val="000000"/>
                <w:sz w:val="19"/>
                <w:szCs w:val="19"/>
              </w:rPr>
              <w:t xml:space="preserve">Visualizações totais</w:t>
            </w:r>
          </w:p>
        </w:tc>
        <w:tc>
          <w:tcPr>
            <w:tcW w:type="dxa" w:w="4513"/>
          </w:tcPr>
          <w:p>
            <w:r>
              <w:rPr>
                <w:b w:val="false"/>
                <w:bCs w:val="false"/>
                <w:color w:val="000000"/>
                <w:sz w:val="19"/>
                <w:szCs w:val="19"/>
              </w:rPr>
              <w:t xml:space="preserve">76.000</w:t>
            </w:r>
          </w:p>
        </w:tc>
      </w:tr>
      <w:tr>
        <w:tc>
          <w:tcPr>
            <w:tcW w:type="dxa" w:w="4513"/>
          </w:tcPr>
          <w:p>
            <w:r>
              <w:rPr>
                <w:b w:val="false"/>
                <w:bCs w:val="false"/>
                <w:color w:val="000000"/>
                <w:sz w:val="19"/>
                <w:szCs w:val="19"/>
              </w:rPr>
              <w:t xml:space="preserve">Novos seguidores</w:t>
            </w:r>
          </w:p>
        </w:tc>
        <w:tc>
          <w:tcPr>
            <w:tcW w:type="dxa" w:w="4513"/>
          </w:tcPr>
          <w:p>
            <w:r>
              <w:rPr>
                <w:b w:val="false"/>
                <w:bCs w:val="false"/>
                <w:color w:val="000000"/>
                <w:sz w:val="19"/>
                <w:szCs w:val="19"/>
              </w:rPr>
              <w:t xml:space="preserve">60</w:t>
            </w:r>
          </w:p>
        </w:tc>
      </w:tr>
      <w:tr>
        <w:tc>
          <w:tcPr>
            <w:tcW w:type="dxa" w:w="4513"/>
          </w:tcPr>
          <w:p>
            <w:r>
              <w:rPr>
                <w:b w:val="false"/>
                <w:bCs w:val="false"/>
                <w:color w:val="000000"/>
                <w:sz w:val="19"/>
                <w:szCs w:val="19"/>
              </w:rPr>
              <w:t xml:space="preserve">Conteúdos publicados</w:t>
            </w:r>
          </w:p>
        </w:tc>
        <w:tc>
          <w:tcPr>
            <w:tcW w:type="dxa" w:w="4513"/>
          </w:tcPr>
          <w:p>
            <w:r>
              <w:rPr>
                <w:b w:val="false"/>
                <w:bCs w:val="false"/>
                <w:color w:val="000000"/>
                <w:sz w:val="19"/>
                <w:szCs w:val="19"/>
              </w:rPr>
              <w:t xml:space="preserve">68</w:t>
            </w:r>
          </w:p>
        </w:tc>
      </w:tr>
      <w:tr>
        <w:tc>
          <w:tcPr>
            <w:tcW w:type="dxa" w:w="4513"/>
          </w:tcPr>
          <w:p>
            <w:r>
              <w:rPr>
                <w:b w:val="false"/>
                <w:bCs w:val="false"/>
                <w:color w:val="000000"/>
                <w:sz w:val="19"/>
                <w:szCs w:val="19"/>
              </w:rPr>
              <w:t xml:space="preserve">Acessos ao perfil (qualquer ação)</w:t>
            </w:r>
          </w:p>
        </w:tc>
        <w:tc>
          <w:tcPr>
            <w:tcW w:type="dxa" w:w="4513"/>
          </w:tcPr>
          <w:p>
            <w:r>
              <w:rPr>
                <w:b w:val="false"/>
                <w:bCs w:val="false"/>
                <w:color w:val="000000"/>
                <w:sz w:val="19"/>
                <w:szCs w:val="19"/>
              </w:rPr>
              <w:t xml:space="preserve">~4.000</w:t>
            </w:r>
          </w:p>
        </w:tc>
      </w:tr>
      <w:tr>
        <w:tc>
          <w:tcPr>
            <w:tcW w:type="dxa" w:w="4513"/>
          </w:tcPr>
          <w:p>
            <w:r>
              <w:rPr>
                <w:b w:val="false"/>
                <w:bCs w:val="false"/>
                <w:color w:val="000000"/>
                <w:sz w:val="19"/>
                <w:szCs w:val="19"/>
              </w:rPr>
              <w:t xml:space="preserve">Toques médios no link da bio</w:t>
            </w:r>
          </w:p>
        </w:tc>
        <w:tc>
          <w:tcPr>
            <w:tcW w:type="dxa" w:w="4513"/>
          </w:tcPr>
          <w:p>
            <w:r>
              <w:rPr>
                <w:b w:val="false"/>
                <w:bCs w:val="false"/>
                <w:color w:val="000000"/>
                <w:sz w:val="19"/>
                <w:szCs w:val="19"/>
              </w:rPr>
              <w:t xml:space="preserve">17</w:t>
            </w:r>
          </w:p>
        </w:tc>
      </w:tr>
    </w:tbl>
    <w:p>
      <w:pPr>
        <w:spacing w:after="160"/>
      </w:pPr>
    </w:p>
    <w:p>
      <w:pPr>
        <w:spacing w:after="100" w:before="200"/>
      </w:pPr>
      <w:r>
        <w:rPr>
          <w:b/>
          <w:bCs/>
          <w:color w:val="1c2b4a"/>
          <w:sz w:val="22"/>
          <w:szCs w:val="22"/>
        </w:rPr>
        <w:t xml:space="preserve">Evolução da taxa de visualização</w:t>
      </w:r>
    </w:p>
    <w:p>
      <w:pPr>
        <w:spacing w:after="160"/>
      </w:pPr>
      <w:r>
        <w:rPr>
          <w:sz w:val="21"/>
          <w:szCs w:val="21"/>
        </w:rPr>
        <w:t xml:space="preserve">Até agosto, a média girava em torno de 2.000 visualizações no mês. Em setembro, esse número saltou para a faixa de 5.000 a 6.000, um salto relevante de patamar, não uma variação pontual.</w:t>
      </w:r>
    </w:p>
    <w:p>
      <w:pPr>
        <w:spacing w:after="100" w:before="200"/>
      </w:pPr>
      <w:r>
        <w:rPr>
          <w:b/>
          <w:bCs/>
          <w:color w:val="1c2b4a"/>
          <w:sz w:val="22"/>
          <w:szCs w:val="22"/>
        </w:rPr>
        <w:t xml:space="preserve">Origem do alcance</w:t>
      </w:r>
    </w:p>
    <w:p>
      <w:pPr>
        <w:spacing w:after="160"/>
      </w:pPr>
      <w:r>
        <w:rPr>
          <w:sz w:val="21"/>
          <w:szCs w:val="21"/>
        </w:rPr>
        <w:t xml:space="preserve">Das visualizações, 90% vêm de não seguidores e apenas 10% de quem já segue o perfil. O conteúdo está sendo entregue de forma eficiente para gente nova, não só reforçando quem já está na base.</w:t>
      </w:r>
    </w:p>
    <w:p>
      <w:pPr>
        <w:spacing w:after="100" w:before="200"/>
      </w:pPr>
      <w:r>
        <w:rPr>
          <w:b/>
          <w:bCs/>
          <w:color w:val="1c2b4a"/>
          <w:sz w:val="22"/>
          <w:szCs w:val="22"/>
        </w:rPr>
        <w:t xml:space="preserve">Desempenho por tipo de conteúdo</w:t>
      </w:r>
    </w:p>
    <w:p>
      <w:pPr>
        <w:spacing w:after="160"/>
      </w:pPr>
      <w:r>
        <w:rPr>
          <w:sz w:val="21"/>
          <w:szCs w:val="21"/>
        </w:rPr>
        <w:t xml:space="preserve">Ranking de alcance (seguidores + não seguidores): </w:t>
      </w:r>
      <w:r>
        <w:rPr>
          <w:b/>
          <w:bCs/>
          <w:sz w:val="21"/>
          <w:szCs w:val="21"/>
        </w:rPr>
        <w:t xml:space="preserve">Reels em primeiro</w:t>
      </w:r>
      <w:r>
        <w:rPr>
          <w:sz w:val="21"/>
          <w:szCs w:val="21"/>
        </w:rPr>
        <w:t xml:space="preserve"> (~8 mil), </w:t>
      </w:r>
      <w:r>
        <w:rPr>
          <w:b/>
          <w:bCs/>
          <w:sz w:val="21"/>
          <w:szCs w:val="21"/>
        </w:rPr>
        <w:t xml:space="preserve">Stories em segundo</w:t>
      </w:r>
      <w:r>
        <w:rPr>
          <w:sz w:val="21"/>
          <w:szCs w:val="21"/>
        </w:rPr>
        <w:t xml:space="preserve">, </w:t>
      </w:r>
      <w:r>
        <w:rPr>
          <w:b/>
          <w:bCs/>
          <w:sz w:val="21"/>
          <w:szCs w:val="21"/>
        </w:rPr>
        <w:t xml:space="preserve">posts em terceiro</w:t>
      </w:r>
      <w:r>
        <w:rPr>
          <w:sz w:val="21"/>
          <w:szCs w:val="21"/>
        </w:rPr>
        <w:t xml:space="preserve">. Os carrosséis performam bem, mas ficam atrás dos vídeos.</w:t>
      </w:r>
    </w:p>
    <w:p>
      <w:pPr>
        <w:spacing w:after="160"/>
      </w:pPr>
      <w:r>
        <w:rPr>
          <w:sz w:val="21"/>
          <w:szCs w:val="21"/>
        </w:rPr>
        <w:t xml:space="preserve">Em interações: Reels ~300, Stories ~30, posts/vídeos de feed ~27.</w:t>
      </w:r>
    </w:p>
    <w:p>
      <w:pPr>
        <w:spacing w:after="100" w:before="200"/>
      </w:pPr>
      <w:r>
        <w:rPr>
          <w:b/>
          <w:bCs/>
          <w:color w:val="1c2b4a"/>
          <w:sz w:val="22"/>
          <w:szCs w:val="22"/>
        </w:rPr>
        <w:t xml:space="preserve">Perfil da audiência</w:t>
      </w:r>
    </w:p>
    <w:p>
      <w:pPr>
        <w:spacing w:after="160"/>
      </w:pPr>
      <w:r>
        <w:rPr>
          <w:sz w:val="21"/>
          <w:szCs w:val="21"/>
        </w:rPr>
        <w:t xml:space="preserve">61% homens, 38% mulheres, com as mulheres já chegando perto de 50% do público que interage. Faixa etária dominante: 45-54 anos, seguida por 35-44, depois 55-64, e por último 18-34. Horário de pico de atividade dos seguidores: à noite.</w:t>
      </w:r>
    </w:p>
    <w:p>
      <w:pPr>
        <w:spacing w:after="100" w:before="200"/>
      </w:pPr>
      <w:r>
        <w:rPr>
          <w:b/>
          <w:bCs/>
          <w:color w:val="1c2b4a"/>
          <w:sz w:val="22"/>
          <w:szCs w:val="22"/>
        </w:rPr>
        <w:t xml:space="preserve">Investimento pago no período (01 a 23/09)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shd w:fill="1c2b4a" w:val="clear"/>
          </w:tcPr>
          <w:p>
            <w:r>
              <w:rPr>
                <w:b/>
                <w:bCs/>
                <w:color w:val="FFFFFF"/>
                <w:sz w:val="19"/>
                <w:szCs w:val="19"/>
              </w:rPr>
              <w:t xml:space="preserve">Campanha</w:t>
            </w:r>
          </w:p>
        </w:tc>
        <w:tc>
          <w:tcPr>
            <w:tcW w:type="dxa" w:w="2256"/>
            <w:shd w:fill="1c2b4a" w:val="clear"/>
          </w:tcPr>
          <w:p>
            <w:r>
              <w:rPr>
                <w:b/>
                <w:bCs/>
                <w:color w:val="FFFFFF"/>
                <w:sz w:val="19"/>
                <w:szCs w:val="19"/>
              </w:rPr>
              <w:t xml:space="preserve">Orçamento</w:t>
            </w:r>
          </w:p>
        </w:tc>
        <w:tc>
          <w:tcPr>
            <w:tcW w:type="dxa" w:w="2256"/>
            <w:shd w:fill="1c2b4a" w:val="clear"/>
          </w:tcPr>
          <w:p>
            <w:r>
              <w:rPr>
                <w:b/>
                <w:bCs/>
                <w:color w:val="FFFFFF"/>
                <w:sz w:val="19"/>
                <w:szCs w:val="19"/>
              </w:rPr>
              <w:t xml:space="preserve">Valor gasto</w:t>
            </w:r>
          </w:p>
        </w:tc>
        <w:tc>
          <w:tcPr>
            <w:tcW w:type="dxa" w:w="2256"/>
            <w:shd w:fill="1c2b4a" w:val="clear"/>
          </w:tcPr>
          <w:p>
            <w:r>
              <w:rPr>
                <w:b/>
                <w:bCs/>
                <w:color w:val="FFFFFF"/>
                <w:sz w:val="19"/>
                <w:szCs w:val="19"/>
              </w:rPr>
              <w:t xml:space="preserve">Custo por visita</w:t>
            </w:r>
          </w:p>
        </w:tc>
      </w:tr>
      <w:tr>
        <w:tc>
          <w:tcPr>
            <w:tcW w:type="dxa" w:w="2256"/>
          </w:tcPr>
          <w:p>
            <w:r>
              <w:rPr>
                <w:b w:val="false"/>
                <w:bCs w:val="false"/>
                <w:color w:val="000000"/>
                <w:sz w:val="19"/>
                <w:szCs w:val="19"/>
              </w:rPr>
              <w:t xml:space="preserve">Executivos - Engajamento</w:t>
            </w:r>
          </w:p>
        </w:tc>
        <w:tc>
          <w:tcPr>
            <w:tcW w:type="dxa" w:w="2256"/>
          </w:tcPr>
          <w:p>
            <w:r>
              <w:rPr>
                <w:b w:val="false"/>
                <w:bCs w:val="false"/>
                <w:color w:val="000000"/>
                <w:sz w:val="19"/>
                <w:szCs w:val="19"/>
              </w:rPr>
              <w:t xml:space="preserve">R$25/dia</w:t>
            </w:r>
          </w:p>
        </w:tc>
        <w:tc>
          <w:tcPr>
            <w:tcW w:type="dxa" w:w="2256"/>
          </w:tcPr>
          <w:p>
            <w:r>
              <w:rPr>
                <w:b w:val="false"/>
                <w:bCs w:val="false"/>
                <w:color w:val="000000"/>
                <w:sz w:val="19"/>
                <w:szCs w:val="19"/>
              </w:rPr>
              <w:t xml:space="preserve">R$569,73</w:t>
            </w:r>
          </w:p>
        </w:tc>
        <w:tc>
          <w:tcPr>
            <w:tcW w:type="dxa" w:w="2256"/>
          </w:tcPr>
          <w:p>
            <w:r>
              <w:rPr>
                <w:b w:val="false"/>
                <w:bCs w:val="false"/>
                <w:color w:val="000000"/>
                <w:sz w:val="19"/>
                <w:szCs w:val="19"/>
              </w:rPr>
              <w:t xml:space="preserve">R$0,23</w:t>
            </w:r>
          </w:p>
        </w:tc>
      </w:tr>
      <w:tr>
        <w:tc>
          <w:tcPr>
            <w:tcW w:type="dxa" w:w="2256"/>
          </w:tcPr>
          <w:p>
            <w:r>
              <w:rPr>
                <w:b w:val="false"/>
                <w:bCs w:val="false"/>
                <w:color w:val="000000"/>
                <w:sz w:val="19"/>
                <w:szCs w:val="19"/>
              </w:rPr>
              <w:t xml:space="preserve">Síndicos - Engajamento</w:t>
            </w:r>
          </w:p>
        </w:tc>
        <w:tc>
          <w:tcPr>
            <w:tcW w:type="dxa" w:w="2256"/>
          </w:tcPr>
          <w:p>
            <w:r>
              <w:rPr>
                <w:b w:val="false"/>
                <w:bCs w:val="false"/>
                <w:color w:val="000000"/>
                <w:sz w:val="19"/>
                <w:szCs w:val="19"/>
              </w:rPr>
              <w:t xml:space="preserve">R$25/dia</w:t>
            </w:r>
          </w:p>
        </w:tc>
        <w:tc>
          <w:tcPr>
            <w:tcW w:type="dxa" w:w="2256"/>
          </w:tcPr>
          <w:p>
            <w:r>
              <w:rPr>
                <w:b w:val="false"/>
                <w:bCs w:val="false"/>
                <w:color w:val="000000"/>
                <w:sz w:val="19"/>
                <w:szCs w:val="19"/>
              </w:rPr>
              <w:t xml:space="preserve">R$521,73</w:t>
            </w:r>
          </w:p>
        </w:tc>
        <w:tc>
          <w:tcPr>
            <w:tcW w:type="dxa" w:w="2256"/>
          </w:tcPr>
          <w:p>
            <w:r>
              <w:rPr>
                <w:b w:val="false"/>
                <w:bCs w:val="false"/>
                <w:color w:val="000000"/>
                <w:sz w:val="19"/>
                <w:szCs w:val="19"/>
              </w:rPr>
              <w:t xml:space="preserve">R$0,17</w:t>
            </w:r>
          </w:p>
        </w:tc>
      </w:tr>
      <w:tr>
        <w:tc>
          <w:tcPr>
            <w:tcW w:type="dxa" w:w="2256"/>
          </w:tcPr>
          <w:p>
            <w:r>
              <w:rPr>
                <w:b w:val="false"/>
                <w:bCs w:val="false"/>
                <w:color w:val="000000"/>
                <w:sz w:val="19"/>
                <w:szCs w:val="19"/>
              </w:rPr>
              <w:t xml:space="preserve">Total</w:t>
            </w:r>
          </w:p>
        </w:tc>
        <w:tc>
          <w:tcPr>
            <w:tcW w:type="dxa" w:w="2256"/>
          </w:tcPr>
          <w:p>
            <w:r>
              <w:rPr>
                <w:b w:val="false"/>
                <w:bCs w:val="false"/>
                <w:color w:val="000000"/>
                <w:sz w:val="19"/>
                <w:szCs w:val="19"/>
              </w:rPr>
              <w:t xml:space="preserve">R$50/dia</w:t>
            </w:r>
          </w:p>
        </w:tc>
        <w:tc>
          <w:tcPr>
            <w:tcW w:type="dxa" w:w="2256"/>
          </w:tcPr>
          <w:p>
            <w:r>
              <w:rPr>
                <w:b w:val="false"/>
                <w:bCs w:val="false"/>
                <w:color w:val="000000"/>
                <w:sz w:val="19"/>
                <w:szCs w:val="19"/>
              </w:rPr>
              <w:t xml:space="preserve">R$1.091,46</w:t>
            </w:r>
          </w:p>
        </w:tc>
        <w:tc>
          <w:tcPr>
            <w:tcW w:type="dxa" w:w="2256"/>
          </w:tcPr>
          <w:p>
            <w:r>
              <w:rPr>
                <w:b w:val="false"/>
                <w:bCs w:val="false"/>
                <w:color w:val="000000"/>
                <w:sz w:val="19"/>
                <w:szCs w:val="19"/>
              </w:rPr>
              <w:t xml:space="preserve">~R$0,20 (média)</w:t>
            </w:r>
          </w:p>
        </w:tc>
      </w:tr>
    </w:tbl>
    <w:p>
      <w:pPr>
        <w:spacing w:after="160"/>
      </w:pPr>
    </w:p>
    <w:p>
      <w:pPr>
        <w:spacing w:after="160"/>
      </w:pPr>
      <w:r>
        <w:rPr>
          <w:sz w:val="21"/>
          <w:szCs w:val="21"/>
        </w:rPr>
        <w:t xml:space="preserve">O custo médio por visita ao perfil segue em queda: R$0,20 este mês, R$0,18 mês passado, contra mais de R$0,25 nos meses anteriores.</w:t>
      </w:r>
    </w:p>
    <w:p>
      <w:pPr>
        <w:spacing w:after="160"/>
      </w:pPr>
      <w:r>
        <w:rPr>
          <w:b/>
          <w:bCs/>
          <w:sz w:val="21"/>
          <w:szCs w:val="21"/>
        </w:rPr>
        <w:t xml:space="preserve">Custo por seguidor em setembro:</w:t>
      </w:r>
      <w:r>
        <w:rPr>
          <w:sz w:val="21"/>
          <w:szCs w:val="21"/>
        </w:rPr>
        <w:t xml:space="preserve"> R$1.091,46 investidos / 60 novos seguidores no mês = aproximadamente </w:t>
      </w:r>
      <w:r>
        <w:rPr>
          <w:b/>
          <w:bCs/>
          <w:sz w:val="21"/>
          <w:szCs w:val="21"/>
        </w:rPr>
        <w:t xml:space="preserve">R$18,19 por seguidor</w:t>
      </w:r>
      <w:r>
        <w:rPr>
          <w:sz w:val="21"/>
          <w:szCs w:val="21"/>
        </w:rPr>
        <w:t xml:space="preserve">.</w:t>
      </w:r>
    </w:p>
    <w:p>
      <w:pPr>
        <w:spacing w:after="160"/>
      </w:pPr>
      <w:r>
        <w:rPr>
          <w:b/>
          <w:bCs/>
          <w:sz w:val="21"/>
          <w:szCs w:val="21"/>
        </w:rPr>
        <w:t xml:space="preserve">Sugestão:</w:t>
      </w:r>
      <w:r>
        <w:rPr>
          <w:sz w:val="21"/>
          <w:szCs w:val="21"/>
        </w:rPr>
        <w:t xml:space="preserve"> testar, junto com o Giuliano, algumas peças de conteúdo com uma chamada direta para seguir a página (convidando quem está consumindo aquele conteúdo a continuar acompanhando e se aprofundar no tema). Isso ajuda a entender se um estímulo mais explícito dentro do próprio conteúdo melhora essa conversão a partir de outubro.</w:t>
      </w:r>
    </w:p>
    <w:p>
      <w:pPr>
        <w:spacing w:after="160"/>
      </w:pPr>
      <w:r>
        <w:rPr>
          <w:sz w:val="21"/>
          <w:szCs w:val="21"/>
        </w:rPr>
        <w:t xml:space="preserve">Segmentação ativa: público aberto do nicho (captação de público novo), remarketing de quem segue ou interagiu nos últimos 365 dias, lookalike de compradores anteriores, listas de síndicos/fornecedores, e recentemente a lista de localização de imobiliárias adicionada à campanha de Executivos.</w:t>
      </w:r>
    </w:p>
    <w:p>
      <w:pPr>
        <w:spacing w:after="160"/>
      </w:pPr>
      <w:r>
        <w:rPr>
          <w:sz w:val="21"/>
          <w:szCs w:val="21"/>
        </w:rPr>
        <w:t xml:space="preserve">Foco das campanhas: engajamento no feed (visualizar, comentar, compartilhar, seguir), aproximando a base do Giuliano e abrindo espaço para a Jessie trabalhar social selling em paralelo (cursos, Sessão Estratégica, Diagnóstico ou Mentoria).</w:t>
      </w:r>
    </w:p>
    <w:p>
      <w:pPr>
        <w:pBdr>
          <w:bottom w:val="single" w:color="cccccc" w:sz="6" w:space="4"/>
        </w:pBdr>
        <w:spacing w:after="200"/>
      </w:pPr>
    </w:p>
    <w:p>
      <w:pPr>
        <w:pStyle w:val="Heading2"/>
        <w:keepNext/>
        <w:spacing w:after="150" w:before="300"/>
      </w:pPr>
      <w:r>
        <w:t xml:space="preserve">Agosto/2026</w:t>
      </w:r>
    </w:p>
    <w:p>
      <w:pPr>
        <w:spacing w:after="160"/>
      </w:pPr>
      <w:r>
        <w:rPr>
          <w:sz w:val="21"/>
          <w:szCs w:val="21"/>
        </w:rPr>
        <w:t xml:space="preserve">Cerca de </w:t>
      </w:r>
      <w:r>
        <w:rPr>
          <w:b/>
          <w:bCs/>
          <w:sz w:val="21"/>
          <w:szCs w:val="21"/>
        </w:rPr>
        <w:t xml:space="preserve">70 novos seguidores</w:t>
      </w:r>
      <w:r>
        <w:rPr>
          <w:sz w:val="21"/>
          <w:szCs w:val="21"/>
        </w:rPr>
        <w:t xml:space="preserve"> no mês, seguindo o mesmo padrão de setembro: Reels concentrando a maior parte da interação, seguidos por carrosséis.</w:t>
      </w:r>
    </w:p>
    <w:p>
      <w:pPr>
        <w:pBdr>
          <w:bottom w:val="single" w:color="cccccc" w:sz="6" w:space="4"/>
        </w:pBdr>
        <w:spacing w:after="200"/>
      </w:pPr>
    </w:p>
    <w:p>
      <w:pPr>
        <w:pStyle w:val="Heading2"/>
        <w:keepNext/>
        <w:spacing w:after="150" w:before="300"/>
      </w:pPr>
      <w:r>
        <w:t xml:space="preserve">Julho/2026</w:t>
      </w:r>
    </w:p>
    <w:p>
      <w:pPr>
        <w:spacing w:after="160"/>
      </w:pPr>
      <w:r>
        <w:rPr>
          <w:b/>
          <w:bCs/>
          <w:sz w:val="21"/>
          <w:szCs w:val="21"/>
        </w:rPr>
        <w:t xml:space="preserve">100 novos seguidores</w:t>
      </w:r>
      <w:r>
        <w:rPr>
          <w:sz w:val="21"/>
          <w:szCs w:val="21"/>
        </w:rPr>
        <w:t xml:space="preserve">, o melhor mês dos três em volume de novos seguidores. Nesse período, o conteúdo orgânico ainda era majoritariamente carrossel e estático, com pouco material de podcast em circulação. Em compensação, o investimento em tráfego pago era maior, e além das campanhas de engajamento de perfil, rodavam campanhas específicas por persona (fornecedor e executivo) com foco em venda de curso. Essa combinação de verba mais alta e campanhas voltadas à conversão direta levou um volume maior de pessoas ao perfil naquele mês.</w:t>
      </w:r>
    </w:p>
    <w:p>
      <w:pPr>
        <w:pBdr>
          <w:bottom w:val="single" w:color="cccccc" w:sz="6" w:space="4"/>
        </w:pBdr>
        <w:spacing w:after="200"/>
      </w:pPr>
    </w:p>
    <w:p>
      <w:pPr>
        <w:pStyle w:val="Heading2"/>
        <w:keepNext/>
        <w:spacing w:after="150" w:before="300"/>
      </w:pPr>
      <w:r>
        <w:t xml:space="preserve">Leitura comparativa dos 3 meses</w:t>
      </w:r>
    </w:p>
    <w:p>
      <w:pPr>
        <w:spacing w:after="160"/>
      </w:pPr>
      <w:r>
        <w:rPr>
          <w:sz w:val="21"/>
          <w:szCs w:val="21"/>
        </w:rPr>
        <w:t xml:space="preserve">Julho teve mais seguidores novos, mas puxado por investimento pago mais alto e campanhas de conversão direta (venda de curso), não só por engajamento orgânico. Agosto e setembro trazem menos seguidores novos em número absoluto, mas com um padrão de crescimento mais saudável para a fase atual: menos dependência de carrossel/estático, mais protagonismo de vídeo (Reels e cortes de podcast), alcance de não seguidores crescendo (90% em setembro) e custo por visita em queda constante. Isso é coerente com a estratégia combinada com o Giuliano de primeiro construir autoridade com conteúdo antes de empurrar Diagnóstico e Mentoria com tráfego pesado.</w:t>
      </w:r>
    </w:p>
    <w:p>
      <w:pPr>
        <w:pStyle w:val="Heading2"/>
        <w:keepNext/>
        <w:spacing w:after="150" w:before="300"/>
      </w:pPr>
      <w:r>
        <w:t xml:space="preserve">Isso está dentro do esperado para o ramo?</w:t>
      </w:r>
    </w:p>
    <w:p>
      <w:pPr>
        <w:spacing w:after="160"/>
      </w:pPr>
      <w:r>
        <w:rPr>
          <w:sz w:val="21"/>
          <w:szCs w:val="21"/>
        </w:rPr>
        <w:t xml:space="preserve">Sim. Para um perfil B2B/de nicho (síndicos e executivos de administradoras, público racional e de decisão lenta), o volume de seguidores novos por mês tende a ser baixo mesmo com bom desempenho de conteúdo, esse público segue perfis por autoridade construída ao longo do tempo, não por impulso. O que importa mais nessa fase é o que já está acontecendo: alcance de não seguidores subindo, custo por visita em queda constante, e visualizações triplicando de um patamar para outro em um único mês.</w:t>
      </w:r>
    </w:p>
    <w:p>
      <w:pPr>
        <w:pStyle w:val="Heading2"/>
        <w:keepNext/>
        <w:spacing w:after="150" w:before="300"/>
      </w:pPr>
      <w:r>
        <w:t xml:space="preserve">Projeção de seguidores — outubro/2026 a janeiro/2027</w:t>
      </w:r>
    </w:p>
    <w:p>
      <w:pPr>
        <w:spacing w:after="160"/>
      </w:pPr>
      <w:r>
        <w:rPr>
          <w:sz w:val="21"/>
          <w:szCs w:val="21"/>
        </w:rPr>
        <w:t xml:space="preserve">Mantendo o investimento atual de R$25/dia na campanha de Executivos e R$25/dia na campanha de Síndicos (R$50/dia no total), a expectativa para os 4 meses seguintes (outubro, novembro, dezembro/2026 e janeiro/2027):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shd w:fill="1c2b4a" w:val="clear"/>
          </w:tcPr>
          <w:p>
            <w:r>
              <w:rPr>
                <w:b/>
                <w:bCs/>
                <w:color w:val="FFFFFF"/>
                <w:sz w:val="19"/>
                <w:szCs w:val="19"/>
              </w:rPr>
              <w:t xml:space="preserve">Mês</w:t>
            </w:r>
          </w:p>
        </w:tc>
        <w:tc>
          <w:tcPr>
            <w:tcW w:type="dxa" w:w="2256"/>
            <w:shd w:fill="1c2b4a" w:val="clear"/>
          </w:tcPr>
          <w:p>
            <w:r>
              <w:rPr>
                <w:b/>
                <w:bCs/>
                <w:color w:val="FFFFFF"/>
                <w:sz w:val="19"/>
                <w:szCs w:val="19"/>
              </w:rPr>
              <w:t xml:space="preserve">Conservador (~50/mês)</w:t>
            </w:r>
          </w:p>
        </w:tc>
        <w:tc>
          <w:tcPr>
            <w:tcW w:type="dxa" w:w="2256"/>
            <w:shd w:fill="1c2b4a" w:val="clear"/>
          </w:tcPr>
          <w:p>
            <w:r>
              <w:rPr>
                <w:b/>
                <w:bCs/>
                <w:color w:val="FFFFFF"/>
                <w:sz w:val="19"/>
                <w:szCs w:val="19"/>
              </w:rPr>
              <w:t xml:space="preserve">Realista (~60/mês)</w:t>
            </w:r>
          </w:p>
        </w:tc>
        <w:tc>
          <w:tcPr>
            <w:tcW w:type="dxa" w:w="2256"/>
            <w:shd w:fill="1c2b4a" w:val="clear"/>
          </w:tcPr>
          <w:p>
            <w:r>
              <w:rPr>
                <w:b/>
                <w:bCs/>
                <w:color w:val="FFFFFF"/>
                <w:sz w:val="19"/>
                <w:szCs w:val="19"/>
              </w:rPr>
              <w:t xml:space="preserve">Otimista (~70-75/mês)</w:t>
            </w:r>
          </w:p>
        </w:tc>
      </w:tr>
      <w:tr>
        <w:tc>
          <w:tcPr>
            <w:tcW w:type="dxa" w:w="2256"/>
          </w:tcPr>
          <w:p>
            <w:r>
              <w:rPr>
                <w:b w:val="false"/>
                <w:bCs w:val="false"/>
                <w:color w:val="000000"/>
                <w:sz w:val="19"/>
                <w:szCs w:val="19"/>
              </w:rPr>
              <w:t xml:space="preserve">Outubro/2026</w:t>
            </w:r>
          </w:p>
        </w:tc>
        <w:tc>
          <w:tcPr>
            <w:tcW w:type="dxa" w:w="2256"/>
          </w:tcPr>
          <w:p>
            <w:r>
              <w:rPr>
                <w:b w:val="false"/>
                <w:bCs w:val="false"/>
                <w:color w:val="000000"/>
                <w:sz w:val="19"/>
                <w:szCs w:val="19"/>
              </w:rPr>
              <w:t xml:space="preserve">50</w:t>
            </w:r>
          </w:p>
        </w:tc>
        <w:tc>
          <w:tcPr>
            <w:tcW w:type="dxa" w:w="2256"/>
          </w:tcPr>
          <w:p>
            <w:r>
              <w:rPr>
                <w:b w:val="false"/>
                <w:bCs w:val="false"/>
                <w:color w:val="000000"/>
                <w:sz w:val="19"/>
                <w:szCs w:val="19"/>
              </w:rPr>
              <w:t xml:space="preserve">60</w:t>
            </w:r>
          </w:p>
        </w:tc>
        <w:tc>
          <w:tcPr>
            <w:tcW w:type="dxa" w:w="2256"/>
          </w:tcPr>
          <w:p>
            <w:r>
              <w:rPr>
                <w:b w:val="false"/>
                <w:bCs w:val="false"/>
                <w:color w:val="000000"/>
                <w:sz w:val="19"/>
                <w:szCs w:val="19"/>
              </w:rPr>
              <w:t xml:space="preserve">70-75</w:t>
            </w:r>
          </w:p>
        </w:tc>
      </w:tr>
      <w:tr>
        <w:tc>
          <w:tcPr>
            <w:tcW w:type="dxa" w:w="2256"/>
          </w:tcPr>
          <w:p>
            <w:r>
              <w:rPr>
                <w:b w:val="false"/>
                <w:bCs w:val="false"/>
                <w:color w:val="000000"/>
                <w:sz w:val="19"/>
                <w:szCs w:val="19"/>
              </w:rPr>
              <w:t xml:space="preserve">Novembro/2026</w:t>
            </w:r>
          </w:p>
        </w:tc>
        <w:tc>
          <w:tcPr>
            <w:tcW w:type="dxa" w:w="2256"/>
          </w:tcPr>
          <w:p>
            <w:r>
              <w:rPr>
                <w:b w:val="false"/>
                <w:bCs w:val="false"/>
                <w:color w:val="000000"/>
                <w:sz w:val="19"/>
                <w:szCs w:val="19"/>
              </w:rPr>
              <w:t xml:space="preserve">100 (acumulado)</w:t>
            </w:r>
          </w:p>
        </w:tc>
        <w:tc>
          <w:tcPr>
            <w:tcW w:type="dxa" w:w="2256"/>
          </w:tcPr>
          <w:p>
            <w:r>
              <w:rPr>
                <w:b w:val="false"/>
                <w:bCs w:val="false"/>
                <w:color w:val="000000"/>
                <w:sz w:val="19"/>
                <w:szCs w:val="19"/>
              </w:rPr>
              <w:t xml:space="preserve">120 (acumulado)</w:t>
            </w:r>
          </w:p>
        </w:tc>
        <w:tc>
          <w:tcPr>
            <w:tcW w:type="dxa" w:w="2256"/>
          </w:tcPr>
          <w:p>
            <w:r>
              <w:rPr>
                <w:b w:val="false"/>
                <w:bCs w:val="false"/>
                <w:color w:val="000000"/>
                <w:sz w:val="19"/>
                <w:szCs w:val="19"/>
              </w:rPr>
              <w:t xml:space="preserve">140-150 (acumulado)</w:t>
            </w:r>
          </w:p>
        </w:tc>
      </w:tr>
      <w:tr>
        <w:tc>
          <w:tcPr>
            <w:tcW w:type="dxa" w:w="2256"/>
          </w:tcPr>
          <w:p>
            <w:r>
              <w:rPr>
                <w:b w:val="false"/>
                <w:bCs w:val="false"/>
                <w:color w:val="000000"/>
                <w:sz w:val="19"/>
                <w:szCs w:val="19"/>
              </w:rPr>
              <w:t xml:space="preserve">Dezembro/2026</w:t>
            </w:r>
          </w:p>
        </w:tc>
        <w:tc>
          <w:tcPr>
            <w:tcW w:type="dxa" w:w="2256"/>
          </w:tcPr>
          <w:p>
            <w:r>
              <w:rPr>
                <w:b w:val="false"/>
                <w:bCs w:val="false"/>
                <w:color w:val="000000"/>
                <w:sz w:val="19"/>
                <w:szCs w:val="19"/>
              </w:rPr>
              <w:t xml:space="preserve">150 (acumulado)</w:t>
            </w:r>
          </w:p>
        </w:tc>
        <w:tc>
          <w:tcPr>
            <w:tcW w:type="dxa" w:w="2256"/>
          </w:tcPr>
          <w:p>
            <w:r>
              <w:rPr>
                <w:b w:val="false"/>
                <w:bCs w:val="false"/>
                <w:color w:val="000000"/>
                <w:sz w:val="19"/>
                <w:szCs w:val="19"/>
              </w:rPr>
              <w:t xml:space="preserve">180 (acumulado)</w:t>
            </w:r>
          </w:p>
        </w:tc>
        <w:tc>
          <w:tcPr>
            <w:tcW w:type="dxa" w:w="2256"/>
          </w:tcPr>
          <w:p>
            <w:r>
              <w:rPr>
                <w:b w:val="false"/>
                <w:bCs w:val="false"/>
                <w:color w:val="000000"/>
                <w:sz w:val="19"/>
                <w:szCs w:val="19"/>
              </w:rPr>
              <w:t xml:space="preserve">210-225 (acumulado)</w:t>
            </w:r>
          </w:p>
        </w:tc>
      </w:tr>
      <w:tr>
        <w:tc>
          <w:tcPr>
            <w:tcW w:type="dxa" w:w="2256"/>
          </w:tcPr>
          <w:p>
            <w:r>
              <w:rPr>
                <w:b w:val="false"/>
                <w:bCs w:val="false"/>
                <w:color w:val="000000"/>
                <w:sz w:val="19"/>
                <w:szCs w:val="19"/>
              </w:rPr>
              <w:t xml:space="preserve">Janeiro/2027</w:t>
            </w:r>
          </w:p>
        </w:tc>
        <w:tc>
          <w:tcPr>
            <w:tcW w:type="dxa" w:w="2256"/>
          </w:tcPr>
          <w:p>
            <w:r>
              <w:rPr>
                <w:b w:val="false"/>
                <w:bCs w:val="false"/>
                <w:color w:val="000000"/>
                <w:sz w:val="19"/>
                <w:szCs w:val="19"/>
              </w:rPr>
              <w:t xml:space="preserve">200 (acumulado)</w:t>
            </w:r>
          </w:p>
        </w:tc>
        <w:tc>
          <w:tcPr>
            <w:tcW w:type="dxa" w:w="2256"/>
          </w:tcPr>
          <w:p>
            <w:r>
              <w:rPr>
                <w:b w:val="false"/>
                <w:bCs w:val="false"/>
                <w:color w:val="000000"/>
                <w:sz w:val="19"/>
                <w:szCs w:val="19"/>
              </w:rPr>
              <w:t xml:space="preserve">240 (acumulado)</w:t>
            </w:r>
          </w:p>
        </w:tc>
        <w:tc>
          <w:tcPr>
            <w:tcW w:type="dxa" w:w="2256"/>
          </w:tcPr>
          <w:p>
            <w:r>
              <w:rPr>
                <w:b w:val="false"/>
                <w:bCs w:val="false"/>
                <w:color w:val="000000"/>
                <w:sz w:val="19"/>
                <w:szCs w:val="19"/>
              </w:rPr>
              <w:t xml:space="preserve">280-300 (acumulado)</w:t>
            </w:r>
          </w:p>
        </w:tc>
      </w:tr>
    </w:tbl>
    <w:p>
      <w:pPr>
        <w:spacing w:after="160"/>
      </w:pPr>
    </w:p>
    <w:p>
      <w:pPr>
        <w:spacing w:after="160"/>
      </w:pPr>
      <w:r>
        <w:rPr>
          <w:sz w:val="21"/>
          <w:szCs w:val="21"/>
        </w:rPr>
        <w:t xml:space="preserve">Ou seja: até </w:t>
      </w:r>
      <w:r>
        <w:rPr>
          <w:b/>
          <w:bCs/>
          <w:sz w:val="21"/>
          <w:szCs w:val="21"/>
        </w:rPr>
        <w:t xml:space="preserve">dezembro/2026</w:t>
      </w:r>
      <w:r>
        <w:rPr>
          <w:sz w:val="21"/>
          <w:szCs w:val="21"/>
        </w:rPr>
        <w:t xml:space="preserve">, a margem fica entre </w:t>
      </w:r>
      <w:r>
        <w:rPr>
          <w:b/>
          <w:bCs/>
          <w:sz w:val="21"/>
          <w:szCs w:val="21"/>
        </w:rPr>
        <w:t xml:space="preserve">+150 e +225 novos seguidores</w:t>
      </w:r>
      <w:r>
        <w:rPr>
          <w:sz w:val="21"/>
          <w:szCs w:val="21"/>
        </w:rPr>
        <w:t xml:space="preserve"> desde outubro. Até </w:t>
      </w:r>
      <w:r>
        <w:rPr>
          <w:b/>
          <w:bCs/>
          <w:sz w:val="21"/>
          <w:szCs w:val="21"/>
        </w:rPr>
        <w:t xml:space="preserve">janeiro/2027</w:t>
      </w:r>
      <w:r>
        <w:rPr>
          <w:sz w:val="21"/>
          <w:szCs w:val="21"/>
        </w:rPr>
        <w:t xml:space="preserve">, entre </w:t>
      </w:r>
      <w:r>
        <w:rPr>
          <w:b/>
          <w:bCs/>
          <w:sz w:val="21"/>
          <w:szCs w:val="21"/>
        </w:rPr>
        <w:t xml:space="preserve">+200 e +300 novos seguidores</w:t>
      </w:r>
      <w:r>
        <w:rPr>
          <w:sz w:val="21"/>
          <w:szCs w:val="21"/>
        </w:rPr>
        <w:t xml:space="preserve"> desde outubro, mantendo o mesmo ritmo de investimento e sem mudança de estratégia.</w:t>
      </w:r>
    </w:p>
    <w:p>
      <w:pPr>
        <w:spacing w:after="80"/>
      </w:pPr>
      <w:r>
        <w:rPr>
          <w:i/>
          <w:iCs/>
          <w:color w:val="555555"/>
          <w:sz w:val="18"/>
          <w:szCs w:val="18"/>
        </w:rPr>
        <w:t xml:space="preserve">Total projetado (base atual: 1.492 seguidores)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shd w:fill="1c2b4a" w:val="clear"/>
          </w:tcPr>
          <w:p>
            <w:r>
              <w:rPr>
                <w:b/>
                <w:bCs/>
                <w:color w:val="FFFFFF"/>
                <w:sz w:val="19"/>
                <w:szCs w:val="19"/>
              </w:rPr>
              <w:t xml:space="preserve">Mês</w:t>
            </w:r>
          </w:p>
        </w:tc>
        <w:tc>
          <w:tcPr>
            <w:tcW w:type="dxa" w:w="2256"/>
            <w:shd w:fill="1c2b4a" w:val="clear"/>
          </w:tcPr>
          <w:p>
            <w:r>
              <w:rPr>
                <w:b/>
                <w:bCs/>
                <w:color w:val="FFFFFF"/>
                <w:sz w:val="19"/>
                <w:szCs w:val="19"/>
              </w:rPr>
              <w:t xml:space="preserve">Conservador</w:t>
            </w:r>
          </w:p>
        </w:tc>
        <w:tc>
          <w:tcPr>
            <w:tcW w:type="dxa" w:w="2256"/>
            <w:shd w:fill="1c2b4a" w:val="clear"/>
          </w:tcPr>
          <w:p>
            <w:r>
              <w:rPr>
                <w:b/>
                <w:bCs/>
                <w:color w:val="FFFFFF"/>
                <w:sz w:val="19"/>
                <w:szCs w:val="19"/>
              </w:rPr>
              <w:t xml:space="preserve">Realista</w:t>
            </w:r>
          </w:p>
        </w:tc>
        <w:tc>
          <w:tcPr>
            <w:tcW w:type="dxa" w:w="2256"/>
            <w:shd w:fill="1c2b4a" w:val="clear"/>
          </w:tcPr>
          <w:p>
            <w:r>
              <w:rPr>
                <w:b/>
                <w:bCs/>
                <w:color w:val="FFFFFF"/>
                <w:sz w:val="19"/>
                <w:szCs w:val="19"/>
              </w:rPr>
              <w:t xml:space="preserve">Otimista</w:t>
            </w:r>
          </w:p>
        </w:tc>
      </w:tr>
      <w:tr>
        <w:tc>
          <w:tcPr>
            <w:tcW w:type="dxa" w:w="2256"/>
          </w:tcPr>
          <w:p>
            <w:r>
              <w:rPr>
                <w:b w:val="false"/>
                <w:bCs w:val="false"/>
                <w:color w:val="000000"/>
                <w:sz w:val="19"/>
                <w:szCs w:val="19"/>
              </w:rPr>
              <w:t xml:space="preserve">Dezembro/2026</w:t>
            </w:r>
          </w:p>
        </w:tc>
        <w:tc>
          <w:tcPr>
            <w:tcW w:type="dxa" w:w="2256"/>
          </w:tcPr>
          <w:p>
            <w:r>
              <w:rPr>
                <w:b w:val="false"/>
                <w:bCs w:val="false"/>
                <w:color w:val="000000"/>
                <w:sz w:val="19"/>
                <w:szCs w:val="19"/>
              </w:rPr>
              <w:t xml:space="preserve">1.642</w:t>
            </w:r>
          </w:p>
        </w:tc>
        <w:tc>
          <w:tcPr>
            <w:tcW w:type="dxa" w:w="2256"/>
          </w:tcPr>
          <w:p>
            <w:r>
              <w:rPr>
                <w:b w:val="false"/>
                <w:bCs w:val="false"/>
                <w:color w:val="000000"/>
                <w:sz w:val="19"/>
                <w:szCs w:val="19"/>
              </w:rPr>
              <w:t xml:space="preserve">1.672</w:t>
            </w:r>
          </w:p>
        </w:tc>
        <w:tc>
          <w:tcPr>
            <w:tcW w:type="dxa" w:w="2256"/>
          </w:tcPr>
          <w:p>
            <w:r>
              <w:rPr>
                <w:b w:val="false"/>
                <w:bCs w:val="false"/>
                <w:color w:val="000000"/>
                <w:sz w:val="19"/>
                <w:szCs w:val="19"/>
              </w:rPr>
              <w:t xml:space="preserve">1.702 a 1.717</w:t>
            </w:r>
          </w:p>
        </w:tc>
      </w:tr>
      <w:tr>
        <w:tc>
          <w:tcPr>
            <w:tcW w:type="dxa" w:w="2256"/>
          </w:tcPr>
          <w:p>
            <w:r>
              <w:rPr>
                <w:b w:val="false"/>
                <w:bCs w:val="false"/>
                <w:color w:val="000000"/>
                <w:sz w:val="19"/>
                <w:szCs w:val="19"/>
              </w:rPr>
              <w:t xml:space="preserve">Janeiro/2027</w:t>
            </w:r>
          </w:p>
        </w:tc>
        <w:tc>
          <w:tcPr>
            <w:tcW w:type="dxa" w:w="2256"/>
          </w:tcPr>
          <w:p>
            <w:r>
              <w:rPr>
                <w:b w:val="false"/>
                <w:bCs w:val="false"/>
                <w:color w:val="000000"/>
                <w:sz w:val="19"/>
                <w:szCs w:val="19"/>
              </w:rPr>
              <w:t xml:space="preserve">1.692</w:t>
            </w:r>
          </w:p>
        </w:tc>
        <w:tc>
          <w:tcPr>
            <w:tcW w:type="dxa" w:w="2256"/>
          </w:tcPr>
          <w:p>
            <w:r>
              <w:rPr>
                <w:b w:val="false"/>
                <w:bCs w:val="false"/>
                <w:color w:val="000000"/>
                <w:sz w:val="19"/>
                <w:szCs w:val="19"/>
              </w:rPr>
              <w:t xml:space="preserve">1.732</w:t>
            </w:r>
          </w:p>
        </w:tc>
        <w:tc>
          <w:tcPr>
            <w:tcW w:type="dxa" w:w="2256"/>
          </w:tcPr>
          <w:p>
            <w:r>
              <w:rPr>
                <w:b w:val="false"/>
                <w:bCs w:val="false"/>
                <w:color w:val="000000"/>
                <w:sz w:val="19"/>
                <w:szCs w:val="19"/>
              </w:rPr>
              <w:t xml:space="preserve">1.772 a 1.792</w:t>
            </w:r>
          </w:p>
        </w:tc>
      </w:tr>
    </w:tbl>
    <w:p>
      <w:pPr>
        <w:spacing w:after="160"/>
      </w:pPr>
    </w:p>
    <w:p>
      <w:pPr>
        <w:spacing w:after="160"/>
      </w:pPr>
      <w:r>
        <w:rPr>
          <w:b/>
          <w:bCs/>
          <w:sz w:val="21"/>
          <w:szCs w:val="21"/>
        </w:rPr>
        <w:t xml:space="preserve">Por que essa faixa:</w:t>
      </w:r>
      <w:r>
        <w:rPr>
          <w:sz w:val="21"/>
          <w:szCs w:val="21"/>
        </w:rPr>
        <w:t xml:space="preserve"> setembro fechou em 60 novos seguidores, número menor que julho (100) porque as campanhas atuais são de engajamento, não de conversão direta como as de julho, mas com qualidade de alcance muito superior (90% de não seguidores, custo por visita em queda). O cenário realista assume que esse ritmo se mantém estável. O otimista considera que a curva de visualizações, que já triplicou de agosto para setembro, continue subindo e traga mais gente nova ao perfil. O conservador considera uma leve acomodação, comum depois de um salto de patamar como o que aconteceu em setembro.</w:t>
      </w:r>
    </w:p>
    <w:p>
      <w:pPr>
        <w:spacing w:after="160"/>
      </w:pPr>
      <w:r>
        <w:rPr>
          <w:b/>
          <w:bCs/>
          <w:sz w:val="21"/>
          <w:szCs w:val="21"/>
        </w:rPr>
        <w:t xml:space="preserve">Importante:</w:t>
      </w:r>
      <w:r>
        <w:rPr>
          <w:sz w:val="21"/>
          <w:szCs w:val="21"/>
        </w:rPr>
        <w:t xml:space="preserve"> esse número é sobre seguidores, não sobre vendas. Para um público B2B de decisão lenta como síndicos e executivos de administradoras, o crescimento de seguidor é consequência de autoridade construída ao longo do tempo, o resultado comercial (Diagnóstico e Mentoria) tende a vir depois desse período de maturação, não junto com o pico de seguidores.</w:t>
      </w:r>
    </w:p>
    <w:p>
      <w:pPr>
        <w:pStyle w:val="Heading2"/>
        <w:keepNext/>
        <w:spacing w:after="150" w:before="300"/>
      </w:pPr>
      <w:r>
        <w:t xml:space="preserve">Sugestão: lives semanais ou quinzenais para acelerar autoridade e seguidores</w:t>
      </w:r>
    </w:p>
    <w:p>
      <w:pPr>
        <w:spacing w:after="160"/>
      </w:pPr>
      <w:r>
        <w:rPr>
          <w:sz w:val="21"/>
          <w:szCs w:val="21"/>
        </w:rPr>
        <w:t xml:space="preserve">Um recurso que ainda não está sendo usado no perfil da Eleva é a live no Instagram. É um formato amplamente reconhecido no mercado de marketing digital como um dos que mais aceleram crescimento orgânico de perfil e construção de autoridade, justamente porque o Instagram entrega a live para uma fatia maior da base (avisando quem segue que a transmissão começou) e favorece esse tipo de conteúdo no alcance depois, por ser interação ao vivo. Nomes como Leandro Ladeira, Érico Rocha e outros criadores de referência em marketing e alta performance construíram parte relevante da autoridade e da base de seguidores deles com rotinas frequentes de live, em alguns casos diárias, em outros de duas a três vezes por semana, sustentadas por meses ou anos seguidos. </w:t>
      </w:r>
      <w:r>
        <w:rPr>
          <w:i/>
          <w:iCs/>
          <w:sz w:val="21"/>
          <w:szCs w:val="21"/>
        </w:rPr>
        <w:t xml:space="preserve">(Vale confirmar os números exatos de cada um antes de citar publicamente para o Giuliano, aqui é usado como referência de mercado, não como dado fechado.)</w:t>
      </w:r>
    </w:p>
    <w:p>
      <w:pPr>
        <w:spacing w:after="160"/>
      </w:pPr>
      <w:r>
        <w:rPr>
          <w:b/>
          <w:bCs/>
          <w:sz w:val="21"/>
          <w:szCs w:val="21"/>
        </w:rPr>
        <w:t xml:space="preserve">Proposta de rotina para o Giuliano:</w:t>
      </w:r>
      <w:r>
        <w:rPr>
          <w:sz w:val="21"/>
          <w:szCs w:val="21"/>
        </w:rPr>
        <w:t xml:space="preserve"> uma live fixa, semanal ou quinzenal, em dia e horário fixos (ex: toda quarta-feira, das 10h às 11h), alternando o tema a cada edição:</w:t>
      </w:r>
    </w:p>
    <w:p>
      <w:pPr>
        <w:pStyle w:val="ListParagraph"/>
        <w:numPr>
          <w:ilvl w:val="0"/>
          <w:numId w:val="1"/>
        </w:numPr>
        <w:spacing w:after="80"/>
      </w:pPr>
      <w:r>
        <w:rPr>
          <w:sz w:val="21"/>
          <w:szCs w:val="21"/>
        </w:rPr>
        <w:t xml:space="preserve">Semana 1: pauta para síndicos</w:t>
      </w:r>
    </w:p>
    <w:p>
      <w:pPr>
        <w:pStyle w:val="ListParagraph"/>
        <w:numPr>
          <w:ilvl w:val="0"/>
          <w:numId w:val="1"/>
        </w:numPr>
        <w:spacing w:after="80"/>
      </w:pPr>
      <w:r>
        <w:rPr>
          <w:sz w:val="21"/>
          <w:szCs w:val="21"/>
        </w:rPr>
        <w:t xml:space="preserve">Semana 2: pauta para executivos de administradora</w:t>
      </w:r>
    </w:p>
    <w:p>
      <w:pPr>
        <w:pStyle w:val="ListParagraph"/>
        <w:numPr>
          <w:ilvl w:val="0"/>
          <w:numId w:val="1"/>
        </w:numPr>
        <w:spacing w:after="80"/>
      </w:pPr>
      <w:r>
        <w:rPr>
          <w:sz w:val="21"/>
          <w:szCs w:val="21"/>
        </w:rPr>
        <w:t xml:space="preserve">Semana 3: pauta para fornecedores</w:t>
      </w:r>
    </w:p>
    <w:p>
      <w:pPr>
        <w:pStyle w:val="ListParagraph"/>
        <w:numPr>
          <w:ilvl w:val="0"/>
          <w:numId w:val="1"/>
        </w:numPr>
        <w:spacing w:after="80"/>
      </w:pPr>
      <w:r>
        <w:rPr>
          <w:sz w:val="21"/>
          <w:szCs w:val="21"/>
        </w:rPr>
        <w:t xml:space="preserve">Semana 4: pauta para quem quer se tornar síndico, ou atualizações e ganchos do setor</w:t>
      </w:r>
    </w:p>
    <w:p>
      <w:pPr>
        <w:spacing w:after="160"/>
      </w:pPr>
      <w:r>
        <w:rPr>
          <w:b/>
          <w:bCs/>
          <w:sz w:val="21"/>
          <w:szCs w:val="21"/>
        </w:rPr>
        <w:t xml:space="preserve">Impacto esperado no médio e longo prazo:</w:t>
      </w:r>
      <w:r>
        <w:rPr>
          <w:sz w:val="21"/>
          <w:szCs w:val="21"/>
        </w:rPr>
        <w:t xml:space="preserve"> com uma rotina consistente (mesmo que quinzenal ou mensal para começar), a tendência é reforçar a autoridade do Giuliano de forma mais rápida do que só com Reels e posts, porque a live cria um compromisso recorrente com a base, aumenta o tempo médio de consumo de conteúdo, e sinaliza para o algoritmo que aquele perfil gera interação ao vivo, o que tende a ampliar o alcance orgânico dos outros formatos também. Pode não gerar salto imediato em número de seguidores no primeiro mês, mas costuma ser um dos investimentos de tempo com melhor retorno de autoridade a médio prazo, o que reforça diretamente o objetivo de sustentar as vendas futuras de Diagnóstico e Mentoria. Vale considerar como meta ainda para este ano, nem que seja começando quinzenal, com plano de virar semanal em 2027.</w:t>
      </w:r>
    </w:p>
    <w:p>
      <w:pPr>
        <w:pStyle w:val="Heading2"/>
        <w:keepNext/>
        <w:spacing w:after="150" w:before="300"/>
      </w:pPr>
      <w:r>
        <w:t xml:space="preserve">Recomendações</w:t>
      </w:r>
    </w:p>
    <w:p>
      <w:pPr>
        <w:pStyle w:val="ListParagraph"/>
        <w:numPr>
          <w:ilvl w:val="0"/>
          <w:numId w:val="1"/>
        </w:numPr>
        <w:spacing w:after="80"/>
      </w:pPr>
      <w:r>
        <w:rPr>
          <w:sz w:val="21"/>
          <w:szCs w:val="21"/>
        </w:rPr>
        <w:t xml:space="preserve">Manter prioridade em vídeo (Reels e cortes de podcast), que segue puxando o alcance nos 3 meses.</w:t>
      </w:r>
    </w:p>
    <w:p>
      <w:pPr>
        <w:pStyle w:val="ListParagraph"/>
        <w:numPr>
          <w:ilvl w:val="0"/>
          <w:numId w:val="1"/>
        </w:numPr>
        <w:spacing w:after="80"/>
      </w:pPr>
      <w:r>
        <w:rPr>
          <w:sz w:val="21"/>
          <w:szCs w:val="21"/>
        </w:rPr>
        <w:t xml:space="preserve">Manter publicação no horário noturno, onde a base está mais ativa.</w:t>
      </w:r>
    </w:p>
    <w:p>
      <w:pPr>
        <w:pStyle w:val="ListParagraph"/>
        <w:numPr>
          <w:ilvl w:val="0"/>
          <w:numId w:val="1"/>
        </w:numPr>
        <w:spacing w:after="80"/>
      </w:pPr>
      <w:r>
        <w:rPr>
          <w:sz w:val="21"/>
          <w:szCs w:val="21"/>
        </w:rPr>
        <w:t xml:space="preserve">Testar mais conteúdo direcionado à faixa 18-34 e ao público feminino, hoje sub-representados na base mas em crescimento.</w:t>
      </w:r>
    </w:p>
    <w:p>
      <w:pPr>
        <w:pStyle w:val="ListParagraph"/>
        <w:numPr>
          <w:ilvl w:val="0"/>
          <w:numId w:val="1"/>
        </w:numPr>
        <w:spacing w:after="80"/>
      </w:pPr>
      <w:r>
        <w:rPr>
          <w:sz w:val="21"/>
          <w:szCs w:val="21"/>
        </w:rPr>
        <w:t xml:space="preserve">Considerar reforçar presença em Porto Alegre e São Paulo, cidades que mais convertem seguidores hoje, com conteúdo ou anúncio segmentado.</w:t>
      </w:r>
    </w:p>
    <w:p>
      <w:pPr>
        <w:pStyle w:val="ListParagraph"/>
        <w:numPr>
          <w:ilvl w:val="0"/>
          <w:numId w:val="1"/>
        </w:numPr>
        <w:spacing w:after="80"/>
      </w:pPr>
      <w:r>
        <w:rPr>
          <w:sz w:val="21"/>
          <w:szCs w:val="21"/>
        </w:rPr>
        <w:t xml:space="preserve">Testar conteúdos com chamada explícita para seguir a página.</w:t>
      </w:r>
    </w:p>
    <w:p>
      <w:pPr>
        <w:pStyle w:val="ListParagraph"/>
        <w:numPr>
          <w:ilvl w:val="0"/>
          <w:numId w:val="1"/>
        </w:numPr>
        <w:spacing w:after="80"/>
      </w:pPr>
      <w:r>
        <w:rPr>
          <w:sz w:val="21"/>
          <w:szCs w:val="21"/>
        </w:rPr>
        <w:t xml:space="preserve">Avaliar iniciar uma rotina de lives (quinzenal ou mensal para começar) para acelerar autoridade e seguidores no médio prazo.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pPr>
    <w:rPr>
      <w:b/>
      <w:bCs/>
      <w:color w:val="1c2b4a"/>
      <w:sz w:val="32"/>
      <w:szCs w:val="32"/>
    </w:rPr>
  </w:style>
  <w:style w:type="paragraph" w:styleId="Heading2">
    <w:name w:val="Heading 2"/>
    <w:basedOn w:val="Normal"/>
    <w:next w:val="Normal"/>
    <w:pPr>
      <w:spacing w:after="150" w:before="300"/>
    </w:pPr>
    <w:rPr>
      <w:b/>
      <w:bCs/>
      <w:color w:val="1c2b4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2026-09-23T13:27:27.101Z</dcterms:created>
  <dcterms:modified xsi:type="dcterms:W3CDTF">2026-09-23T13:27:27.105Z</dcterms:modified>
</cp:coreProperties>
</file>

<file path=docProps/custom.xml><?xml version="1.0" encoding="utf-8"?>
<Properties xmlns="http://schemas.openxmlformats.org/officeDocument/2006/custom-properties" xmlns:vt="http://schemas.openxmlformats.org/officeDocument/2006/docPropsVTypes"/>
</file>