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Análise e Sugestões — Páginas de Sessão Estratégica e Diagnóstico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RECRIA Marketing, 09/09/2026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Páginas analisadas:</w:t>
      </w:r>
      <w:r>
        <w:rPr>
          <w:sz w:val="21"/>
          <w:szCs w:val="21"/>
        </w:rPr>
        <w:t xml:space="preserve"> Sessão Estratégica (executivos, fornecedores, síndicos) e Diagnóstico Empresarial (executivos, fornecedores, síndicos), elevags.com.br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Contexto:</w:t>
      </w:r>
      <w:r>
        <w:rPr>
          <w:sz w:val="21"/>
          <w:szCs w:val="21"/>
        </w:rPr>
        <w:t xml:space="preserve"> a Sessão Estratégica e o Diagnóstico passaram a ser pagos (R$700 e R$3.950). A Amanda avaliou que a promessa das páginas de Sessão Estratégica está fraca frente ao investimento, enquanto o Diagnóstico já está claro. Este documento reúne o que precisa ajustar em cada seção, e o motivo.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spacing w:after="150" w:before="300"/>
      </w:pPr>
      <w:r>
        <w:t xml:space="preserve">1. Bugs técnicos (prioridade alta, afeta captação de lead)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Página</w:t>
            </w:r>
          </w:p>
        </w:tc>
        <w:tc>
          <w:tcPr>
            <w:tcW w:type="dxa" w:w="3008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008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que ajustar</w:t>
            </w:r>
          </w:p>
        </w:tc>
      </w:tr>
      <w:tr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Sessão Estratégica — Executivos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Formulário sem botão de enviar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Ninguém consegue submeter o formulário; todo lead que preferisse essa via se perde</w:t>
            </w:r>
          </w:p>
        </w:tc>
      </w:tr>
      <w:tr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Sessão Estratégica — Síndicos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Formulário sem botão de enviar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Mesmo problema acima</w:t>
            </w:r>
          </w:p>
        </w:tc>
      </w:tr>
      <w:tr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Sessão Estratégica — Fornecedores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Botão "Agendar minha Sessão Estratégica" aparece 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acima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do formulário, não como botão de envio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Confunde o usuário: parece um CTA solto, não o botão de submissão do formulário. Deveria vir depois dos campos</w:t>
            </w:r>
          </w:p>
        </w:tc>
      </w:tr>
      <w:tr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Diagnóstico — Executivos, Fornecedores e Síndicos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Mesmo padrão: formulário sem botão de enviar visível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Mesmo motivo acima, bug se repete nas 3 páginas de Diagnóstico também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  <w:sz w:val="21"/>
          <w:szCs w:val="21"/>
        </w:rPr>
        <w:t xml:space="preserve">Recomendação:</w:t>
      </w:r>
      <w:r>
        <w:rPr>
          <w:sz w:val="21"/>
          <w:szCs w:val="21"/>
        </w:rPr>
        <w:t xml:space="preserve"> revisar o componente de formulário usado em todas as páginas (parece ser o mesmo template), corrigindo de uma vez só em vez de página por página.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spacing w:after="150" w:before="300"/>
      </w:pPr>
      <w:r>
        <w:t xml:space="preserve">2. Sessão Estratégica — promessa fraca frente ao investimento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Problema comum às 3 páginas:</w:t>
      </w:r>
      <w:r>
        <w:rPr>
          <w:sz w:val="21"/>
          <w:szCs w:val="21"/>
        </w:rPr>
        <w:t xml:space="preserve"> o H1 e o subhead prometem uma </w:t>
      </w:r>
      <w:r>
        <w:rPr>
          <w:i/>
          <w:iCs/>
          <w:sz w:val="21"/>
          <w:szCs w:val="21"/>
        </w:rPr>
        <w:t xml:space="preserve">experiência</w:t>
      </w:r>
      <w:r>
        <w:rPr>
          <w:sz w:val="21"/>
          <w:szCs w:val="21"/>
        </w:rPr>
        <w:t xml:space="preserve"> ("veja pelos olhos de quem já liderou...", "situar o momento... enxergar os cenários possíveis"), não uma </w:t>
      </w:r>
      <w:r>
        <w:rPr>
          <w:i/>
          <w:iCs/>
          <w:sz w:val="21"/>
          <w:szCs w:val="21"/>
        </w:rPr>
        <w:t xml:space="preserve">entrega concreta</w:t>
      </w:r>
      <w:r>
        <w:rPr>
          <w:sz w:val="21"/>
          <w:szCs w:val="21"/>
        </w:rPr>
        <w:t xml:space="preserve">. Para R$700 por 2h, quem está decidindo precisa saber o que leva em mãos ao final, não só uma perspectiva. O Diagnóstico já resolve isso bem (ver seção 4) — a sugestão é replicar essa clareza aqui.</w:t>
      </w:r>
    </w:p>
    <w:p>
      <w:pPr>
        <w:spacing w:after="160"/>
      </w:pPr>
      <w:r>
        <w:rPr>
          <w:sz w:val="21"/>
          <w:szCs w:val="21"/>
        </w:rPr>
        <w:t xml:space="preserve">### 2.1 Sessão Estratégica — Executivos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Como está: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H1: "Veja sua administradora ou imobiliária pelos olhos de quem já liderou as maiores operações do Brasil"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Subhead: "2 horas com Giuliano Spolavori — +35 anos no mercado imobiliário — para situar o momento do seu negócio e enxergar os cenários possíveis a partir daqui."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Sugestão: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H1: "Em 2 horas, saia com a resolução do que já pode ser feito agora na sua administradora ou imobiliária"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Subhead: "Giuliano Spolavori entende o cenário do seu negócio e já entrega, na própria sessão, o encaminhamento prático pro que for possível resolver nessas 2h. Se a questão pedir mais profundidade, você sai sabendo exatamente se o caminho certo é um Diagnóstico ou uma Mentoria."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Por quê:</w:t>
      </w:r>
      <w:r>
        <w:rPr>
          <w:sz w:val="21"/>
          <w:szCs w:val="21"/>
        </w:rPr>
        <w:t xml:space="preserve"> troca "enxergar/situar" (vago) por "sair com a resolução" (concreto), e deixa claro que Diagnóstico/Mentoria são caminhos condicionais, não o destino padrão de toda sessão.</w:t>
      </w:r>
    </w:p>
    <w:p>
      <w:pPr>
        <w:spacing w:after="160"/>
      </w:pPr>
      <w:r>
        <w:rPr>
          <w:sz w:val="21"/>
          <w:szCs w:val="21"/>
        </w:rPr>
        <w:t xml:space="preserve">### 2.2 Sessão Estratégica — Fornecedores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Como está: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H1: "Veja sua empresa pelos olhos de quem já esteve do outro lado da mesa nas maiores operações do Brasil"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Subhead: "2 horas com Giuliano Spolavori — +35 anos contratando e avaliando fornecedores no mercado condominial — para situar o momento do seu negócio e enxergar os cenários possíveis a partir daqui."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Sugestão: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H1: "Em 2 horas, saia com a resolução do que já pode ser feito agora pra vender mais pra condomínios"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Subhead: "Giuliano Spolavori entende o cenário da sua empresa e já entrega, na própria sessão, o encaminhamento prático pro que for possível resolver nessas 2h. Se a questão pedir mais profundidade, você sai sabendo exatamente se o caminho certo é um Diagnóstico ou uma Mentoria."</w:t>
      </w:r>
    </w:p>
    <w:p>
      <w:pPr>
        <w:spacing w:after="160"/>
      </w:pPr>
      <w:r>
        <w:rPr>
          <w:sz w:val="21"/>
          <w:szCs w:val="21"/>
        </w:rPr>
        <w:t xml:space="preserve">### 2.3 Sessão Estratégica — Síndicos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Como está: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H1: "Veja sua atuação como síndico profissional pelos olhos de quem já geriu +2.200 condomínios"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Subhead: "2 horas com Giuliano Spolavori — +35 anos no mercado condominial — para situar o momento da sua carteira e enxergar os cenários possíveis a partir daqui."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Sugestão: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H1: "Em 2 horas, saia com a resolução do que já pode ser feito agora na sua atuação como síndico profissional"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Subhead: "Giuliano Spolavori entende o cenário da sua carteira e já entrega, na própria sessão, o encaminhamento prático pro que for possível resolver nessas 2h. Se a questão pedir mais profundidade, você sai sabendo exatamente se o caminho certo é um Diagnóstico ou uma Mentoria."</w:t>
      </w:r>
    </w:p>
    <w:p>
      <w:pPr>
        <w:spacing w:after="160"/>
      </w:pPr>
      <w:r>
        <w:rPr>
          <w:sz w:val="21"/>
          <w:szCs w:val="21"/>
        </w:rPr>
        <w:t xml:space="preserve">### 2.4 "Como funciona" — passo 3, nas 3 páginas de Sessão Estratégica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Como está</w:t>
      </w:r>
      <w:r>
        <w:rPr>
          <w:sz w:val="21"/>
          <w:szCs w:val="21"/>
        </w:rPr>
        <w:t xml:space="preserve"> (mesmo texto nas 3, só troca o termo do público):</w:t>
      </w:r>
    </w:p>
    <w:p>
      <w:pPr>
        <w:pBdr>
          <w:left w:val="single" w:color="cccccc" w:sz="12" w:space="8"/>
        </w:pBdr>
        <w:spacing w:after="120"/>
        <w:ind w:left="400"/>
      </w:pPr>
      <w:r>
        <w:rPr>
          <w:b/>
          <w:bCs/>
          <w:i/>
          <w:iCs/>
          <w:color w:val="333333"/>
          <w:sz w:val="20"/>
          <w:szCs w:val="20"/>
        </w:rPr>
        <w:t xml:space="preserve">Cenários possíveis</w:t>
      </w:r>
      <w:r>
        <w:rPr>
          <w:i/>
          <w:iCs/>
          <w:color w:val="333333"/>
          <w:sz w:val="20"/>
          <w:szCs w:val="20"/>
        </w:rPr>
        <w:t xml:space="preserve"> — Você sai enxergando os caminhos que existem a partir do seu momento — e o que cada um exige. Aprofundar e direcionar é trabalho do Diagnóstico; desenvolvê-lo, da Mentoria.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Problema:</w:t>
      </w:r>
      <w:r>
        <w:rPr>
          <w:sz w:val="21"/>
          <w:szCs w:val="21"/>
        </w:rPr>
        <w:t xml:space="preserve"> confirma a mesma vaguidão do H1 ("enxergando caminhos") e faz parecer que a sessão só entrega o mapa, empurrando pra outro produto pago em qualquer situação.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Sugestão</w:t>
      </w:r>
      <w:r>
        <w:rPr>
          <w:sz w:val="21"/>
          <w:szCs w:val="21"/>
        </w:rPr>
        <w:t xml:space="preserve"> (adaptar o público em cada página):</w:t>
      </w:r>
    </w:p>
    <w:p>
      <w:pPr>
        <w:pBdr>
          <w:left w:val="single" w:color="cccccc" w:sz="12" w:space="8"/>
        </w:pBdr>
        <w:spacing w:after="120"/>
        <w:ind w:left="400"/>
      </w:pPr>
      <w:r>
        <w:rPr>
          <w:b/>
          <w:bCs/>
          <w:i/>
          <w:iCs/>
          <w:color w:val="333333"/>
          <w:sz w:val="20"/>
          <w:szCs w:val="20"/>
        </w:rPr>
        <w:t xml:space="preserve">Resolução possível</w:t>
      </w:r>
      <w:r>
        <w:rPr>
          <w:i/>
          <w:iCs/>
          <w:color w:val="333333"/>
          <w:sz w:val="20"/>
          <w:szCs w:val="20"/>
        </w:rPr>
        <w:t xml:space="preserve"> — Você sai da sessão com o encaminhamento prático do que já pode ser resolvido agora [na sua operação / na sua carteira]. Se a questão for mais profunda, Giuliano te orienta se o caminho é o Diagnóstico ou a Mentoria.</w:t>
      </w:r>
    </w:p>
    <w:p>
      <w:pPr>
        <w:spacing w:after="160"/>
      </w:pPr>
      <w:r>
        <w:rPr>
          <w:sz w:val="21"/>
          <w:szCs w:val="21"/>
        </w:rPr>
        <w:t xml:space="preserve">### 2.5 R$700 por 2h está alinhado ao valor de mercado?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Ressalva importante:</w:t>
      </w:r>
      <w:r>
        <w:rPr>
          <w:sz w:val="21"/>
          <w:szCs w:val="21"/>
        </w:rPr>
        <w:t xml:space="preserve"> esta análise é baseada em raciocínio de mercado geral sobre consultoria B2B no Brasil, não em pesquisa de concorrentes em tempo real (não há acesso à internet neste ambiente para benchmark direto). Deve ser tratada como hipótese a validar, não como dado de mercado confirmado.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Por persona: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Executivos (donos de administradora/imobiliária):</w:t>
      </w:r>
      <w:r>
        <w:rPr>
          <w:sz w:val="21"/>
          <w:szCs w:val="21"/>
        </w:rPr>
        <w:t xml:space="preserve"> R$700 por 2h com um profissional com 35 anos de mercado e mais de 20 operações de M&amp;A está dentro, ou até abaixo, do que consultoria estratégica sênior costuma cobrar no Brasil (consultores seniores e especialistas em M&amp;A frequentemente cobram na faixa de R$300 a R$800+ por hora). Para esse público, que já lida com decisões de investimento maiores no negócio, o valor tende a ser bem recebido, e talvez até esteja subprecificado frente ao mercado.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Síndicos profissionais:</w:t>
      </w:r>
      <w:r>
        <w:rPr>
          <w:sz w:val="21"/>
          <w:szCs w:val="21"/>
        </w:rPr>
        <w:t xml:space="preserve"> público mais sensível a preço. A renda de um síndico profissional varia muito com o tamanho da carteira: quem já administra muitos condomínios tende a ver R$700 como investimento pequeno frente ao retorno possível; quem está começando (1 a 3 condomínios) pode achar alto para uma decisão isolada, principalmente já existindo o curso de R$297 como porta de entrada mais barata. O risco é filtrar só os síndicos já mais consolidados — o que não é necessariamente um problema (é público mais qualificado), mas reduz o volume de quem chega à sessão.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Fornecedores e prestadores de serviço:</w:t>
      </w:r>
      <w:r>
        <w:rPr>
          <w:sz w:val="21"/>
          <w:szCs w:val="21"/>
        </w:rPr>
        <w:t xml:space="preserve"> público heterogêneo, de operação pequena/local a empresa regional maior. Um fornecedor pequeno pode hesitar em pagar R$700 sem prova de retorno anterior; um fornecedor já vendendo em escala B2B tende a ver isso como custo baixo frente ao ticket de um contrato que pode fechar depois.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Conclusão e recomendação:</w:t>
      </w:r>
      <w:r>
        <w:rPr>
          <w:sz w:val="21"/>
          <w:szCs w:val="21"/>
        </w:rPr>
        <w:t xml:space="preserve"> o preço parece bem calibrado para executivos, e arriscado (não necessariamente errado, mas não comprovado) para síndicos e fornecedores de menor porte. Sugiro monitorar a taxa de conversão por persona nas primeiras semanas de venda. Se síndico e fornecedor converterem muito abaixo de executivo, vale considerar uma oferta diferenciada por segmento (por exemplo, facilidades de pagamento específicas, ou uma versão de sessão mais curta e com ticket menor para esses dois públicos), em vez de manter um preço único para os três desde o início.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spacing w:after="150" w:before="300"/>
      </w:pPr>
      <w:r>
        <w:t xml:space="preserve">3. Diagnóstico — pequenos ajustes de copy (estrutura já está boa)</w:t>
      </w:r>
    </w:p>
    <w:p>
      <w:pPr>
        <w:spacing w:after="160"/>
      </w:pPr>
      <w:r>
        <w:rPr>
          <w:sz w:val="21"/>
          <w:szCs w:val="21"/>
        </w:rPr>
        <w:t xml:space="preserve">A estrutura do Diagnóstico (H1 → por que fazer → como funciona → método em 5 etapas → o que você leva → prova social → próximo passo (Mentoria 8S) → FAQ → preço) já entrega uma promessa clara e concreta. Não recomendo mudar a estrutura, só 2 pontos:</w:t>
      </w:r>
    </w:p>
    <w:p>
      <w:pPr>
        <w:spacing w:after="160"/>
      </w:pPr>
      <w:r>
        <w:rPr>
          <w:sz w:val="21"/>
          <w:szCs w:val="21"/>
        </w:rPr>
        <w:t xml:space="preserve">### 3.1 Síndicos — H1 com termo errado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Como está:</w:t>
      </w:r>
      <w:r>
        <w:rPr>
          <w:sz w:val="21"/>
          <w:szCs w:val="21"/>
        </w:rPr>
        <w:t xml:space="preserve"> "Descubra o que trava o crescimento da </w:t>
      </w:r>
      <w:r>
        <w:rPr>
          <w:b/>
          <w:bCs/>
          <w:sz w:val="21"/>
          <w:szCs w:val="21"/>
        </w:rPr>
        <w:t xml:space="preserve">sua empresa de síndico</w:t>
      </w:r>
      <w:r>
        <w:rPr>
          <w:sz w:val="21"/>
          <w:szCs w:val="21"/>
        </w:rPr>
        <w:t xml:space="preserve"> — em duas sessões."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Problema:</w:t>
      </w:r>
      <w:r>
        <w:rPr>
          <w:sz w:val="21"/>
          <w:szCs w:val="21"/>
        </w:rPr>
        <w:t xml:space="preserve"> síndico não tem "empresa de síndico" — é um termo que não existe no vocabulário do próprio mercado, quebra a identificação.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Sugestão:</w:t>
      </w:r>
      <w:r>
        <w:rPr>
          <w:sz w:val="21"/>
          <w:szCs w:val="21"/>
        </w:rPr>
        <w:t xml:space="preserve"> "Descubra o que trava o crescimento da </w:t>
      </w:r>
      <w:r>
        <w:rPr>
          <w:b/>
          <w:bCs/>
          <w:sz w:val="21"/>
          <w:szCs w:val="21"/>
        </w:rPr>
        <w:t xml:space="preserve">sua atuação como síndico</w:t>
      </w:r>
      <w:r>
        <w:rPr>
          <w:sz w:val="21"/>
          <w:szCs w:val="21"/>
        </w:rPr>
        <w:t xml:space="preserve"> — em duas sessões." (ou "da sua carteira", mantendo consistência com o ajuste já sugerido na Sessão Estratégica de síndicos).</w:t>
      </w:r>
    </w:p>
    <w:p>
      <w:pPr>
        <w:spacing w:after="160"/>
      </w:pPr>
      <w:r>
        <w:rPr>
          <w:sz w:val="21"/>
          <w:szCs w:val="21"/>
        </w:rPr>
        <w:t xml:space="preserve">### 3.2 Fornecedores — link duplicando "para"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Como está:</w:t>
      </w:r>
      <w:r>
        <w:rPr>
          <w:sz w:val="21"/>
          <w:szCs w:val="21"/>
        </w:rPr>
        <w:t xml:space="preserve"> "Saiba mais sobre a Mentoria 8S para Fornecedores </w:t>
      </w:r>
      <w:r>
        <w:rPr>
          <w:b/>
          <w:bCs/>
          <w:sz w:val="21"/>
          <w:szCs w:val="21"/>
        </w:rPr>
        <w:t xml:space="preserve">para</w:t>
      </w:r>
      <w:r>
        <w:rPr>
          <w:sz w:val="21"/>
          <w:szCs w:val="21"/>
        </w:rPr>
        <w:t xml:space="preserve"> Condomínios →"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Sugestão:</w:t>
      </w:r>
      <w:r>
        <w:rPr>
          <w:sz w:val="21"/>
          <w:szCs w:val="21"/>
        </w:rPr>
        <w:t xml:space="preserve"> "Saiba mais sobre a Mentoria 8S para Fornecedores </w:t>
      </w:r>
      <w:r>
        <w:rPr>
          <w:b/>
          <w:bCs/>
          <w:sz w:val="21"/>
          <w:szCs w:val="21"/>
        </w:rPr>
        <w:t xml:space="preserve">de</w:t>
      </w:r>
      <w:r>
        <w:rPr>
          <w:sz w:val="21"/>
          <w:szCs w:val="21"/>
        </w:rPr>
        <w:t xml:space="preserve"> Condomínios →"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spacing w:after="150" w:before="300"/>
      </w:pPr>
      <w:r>
        <w:t xml:space="preserve">4. O que já está funcionando bem no Diagnóstico (referência a manter)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H1 direto ao ponto ("Descubra o que trava o crescimento... em duas sessões")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Os 4 cards de "por que fazer" são específicos, não genéricos (Diagnóstico Exclusivo, Alavanca Prioritária, Direção para Agir, Experiência Comprovada)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"O que você leva" lista 5 entregáveis concretos, incluindo o Plano de Direcionamento por escrito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Preço transparente na própria página (R$3.950, parcelamento, o que está incluso)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FAQ antecipa objeções reais (funciona pra qualquer porte? é igual à Mentoria? como fica a confidencialidade?)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Deixa claro que o Diagnóstico não é consultoria nem mentoria, e que o valor pago é 100% creditado se avançar pra Mentoria 8S em até 30 dias — remove o medo de "pagar duas vezes"</w:t>
      </w:r>
    </w:p>
    <w:p>
      <w:pPr>
        <w:spacing w:after="160"/>
      </w:pPr>
      <w:r>
        <w:rPr>
          <w:sz w:val="21"/>
          <w:szCs w:val="21"/>
        </w:rPr>
        <w:t xml:space="preserve">Essa é a régua de clareza que a Sessão Estratégica precisa alcançar, e a sugestão da seção 2 foi desenhada pra chegar nesse mesmo padrão.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/>
    </w:pPr>
    <w:rPr>
      <w:b/>
      <w:bCs/>
      <w:color w:val="1c2b4a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</w:pPr>
    <w:rPr>
      <w:b/>
      <w:bCs/>
      <w:color w:val="1c2b4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2026-09-09T17:52:03.096Z</dcterms:created>
  <dcterms:modified xsi:type="dcterms:W3CDTF">2026-09-09T17:52:03.102Z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