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  <w:r>
        <w:rPr>
          <w:b/>
          <w:color w:val="6E0E3D"/>
          <w:sz w:val="36"/>
        </w:rPr>
        <w:t>Diagnóstico de Campanhas Meta Ads</w:t>
      </w:r>
    </w:p>
    <w:p>
      <w:pPr>
        <w:spacing w:after="100"/>
      </w:pPr>
      <w:r>
        <w:rPr>
          <w:sz w:val="19"/>
        </w:rPr>
      </w:r>
      <w:r>
        <w:rPr>
          <w:b/>
          <w:sz w:val="19"/>
        </w:rPr>
        <w:t>Camila Sartori, Comunidade AME-SE • período analisado: 29/07 a 05/08/2026</w:t>
      </w:r>
      <w:r>
        <w:rPr>
          <w:sz w:val="19"/>
        </w:rPr>
      </w:r>
    </w:p>
    <w:p>
      <w:pPr>
        <w:spacing w:before="280" w:after="120"/>
      </w:pPr>
      <w:r>
        <w:rPr>
          <w:b/>
          <w:color w:val="6E0E3D"/>
          <w:sz w:val="26"/>
        </w:rPr>
        <w:t>Campanha 1: Venda Curso Ame-se</w:t>
      </w:r>
    </w:p>
    <w:p>
      <w:pPr>
        <w:spacing w:after="100"/>
      </w:pPr>
      <w:r>
        <w:rPr>
          <w:sz w:val="19"/>
        </w:rPr>
      </w:r>
      <w:r>
        <w:rPr>
          <w:b/>
          <w:sz w:val="19"/>
        </w:rPr>
        <w:t>Rodando desde 29/07/2026, 7 dias no ar, orçamento R$15/dia, objetivo Compra no site</w:t>
      </w:r>
      <w:r>
        <w:rPr>
          <w:sz w:val="19"/>
        </w:rPr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fill="F3D2EC"/>
          </w:tcPr>
          <w:p>
            <w:r>
              <w:rPr>
                <w:b/>
                <w:color w:val="6E0E3D"/>
                <w:sz w:val="16"/>
              </w:rPr>
              <w:t>Métrica</w:t>
            </w:r>
          </w:p>
        </w:tc>
        <w:tc>
          <w:tcPr>
            <w:tcW w:type="dxa" w:w="5100"/>
            <w:shd w:val="clear" w:fill="F3D2EC"/>
          </w:tcPr>
          <w:p>
            <w:r>
              <w:rPr>
                <w:b/>
                <w:color w:val="6E0E3D"/>
                <w:sz w:val="16"/>
              </w:rPr>
              <w:t>Valor</w:t>
            </w:r>
          </w:p>
        </w:tc>
      </w:tr>
      <w:tr>
        <w:tc>
          <w:tcPr>
            <w:tcW w:type="dxa" w:w="5100"/>
          </w:tcPr>
          <w:p>
            <w:r>
              <w:rPr>
                <w:sz w:val="16"/>
              </w:rPr>
              <w:t>Gasto total</w:t>
            </w:r>
          </w:p>
        </w:tc>
        <w:tc>
          <w:tcPr>
            <w:tcW w:type="dxa" w:w="5100"/>
          </w:tcPr>
          <w:p>
            <w:r>
              <w:rPr>
                <w:sz w:val="16"/>
              </w:rPr>
              <w:t>R$67,22</w:t>
            </w:r>
          </w:p>
        </w:tc>
      </w:tr>
      <w:tr>
        <w:tc>
          <w:tcPr>
            <w:tcW w:type="dxa" w:w="5100"/>
          </w:tcPr>
          <w:p>
            <w:r>
              <w:rPr>
                <w:sz w:val="16"/>
              </w:rPr>
              <w:t>Impressões</w:t>
            </w:r>
          </w:p>
        </w:tc>
        <w:tc>
          <w:tcPr>
            <w:tcW w:type="dxa" w:w="5100"/>
          </w:tcPr>
          <w:p>
            <w:r>
              <w:rPr>
                <w:sz w:val="16"/>
              </w:rPr>
              <w:t>1.836</w:t>
            </w:r>
          </w:p>
        </w:tc>
      </w:tr>
      <w:tr>
        <w:tc>
          <w:tcPr>
            <w:tcW w:type="dxa" w:w="5100"/>
          </w:tcPr>
          <w:p>
            <w:r>
              <w:rPr>
                <w:sz w:val="16"/>
              </w:rPr>
              <w:t>Alcance</w:t>
            </w:r>
          </w:p>
        </w:tc>
        <w:tc>
          <w:tcPr>
            <w:tcW w:type="dxa" w:w="5100"/>
          </w:tcPr>
          <w:p>
            <w:r>
              <w:rPr>
                <w:sz w:val="16"/>
              </w:rPr>
              <w:t>1.328</w:t>
            </w:r>
          </w:p>
        </w:tc>
      </w:tr>
      <w:tr>
        <w:tc>
          <w:tcPr>
            <w:tcW w:type="dxa" w:w="5100"/>
          </w:tcPr>
          <w:p>
            <w:r>
              <w:rPr>
                <w:sz w:val="16"/>
              </w:rPr>
              <w:t>CPM</w:t>
            </w:r>
          </w:p>
        </w:tc>
        <w:tc>
          <w:tcPr>
            <w:tcW w:type="dxa" w:w="5100"/>
          </w:tcPr>
          <w:p>
            <w:r>
              <w:rPr>
                <w:sz w:val="16"/>
              </w:rPr>
              <w:t>R$36,61</w:t>
            </w:r>
          </w:p>
        </w:tc>
      </w:tr>
      <w:tr>
        <w:tc>
          <w:tcPr>
            <w:tcW w:type="dxa" w:w="5100"/>
          </w:tcPr>
          <w:p>
            <w:r>
              <w:rPr>
                <w:sz w:val="16"/>
              </w:rPr>
              <w:t>CTR (link)</w:t>
            </w:r>
          </w:p>
        </w:tc>
        <w:tc>
          <w:tcPr>
            <w:tcW w:type="dxa" w:w="5100"/>
          </w:tcPr>
          <w:p>
            <w:r>
              <w:rPr>
                <w:sz w:val="16"/>
              </w:rPr>
              <w:t>3,59%</w:t>
            </w:r>
          </w:p>
        </w:tc>
      </w:tr>
      <w:tr>
        <w:tc>
          <w:tcPr>
            <w:tcW w:type="dxa" w:w="5100"/>
          </w:tcPr>
          <w:p>
            <w:r>
              <w:rPr>
                <w:sz w:val="16"/>
              </w:rPr>
              <w:t>CPC (link)</w:t>
            </w:r>
          </w:p>
        </w:tc>
        <w:tc>
          <w:tcPr>
            <w:tcW w:type="dxa" w:w="5100"/>
          </w:tcPr>
          <w:p>
            <w:r>
              <w:rPr>
                <w:sz w:val="16"/>
              </w:rPr>
              <w:t>R$1,02</w:t>
            </w:r>
          </w:p>
        </w:tc>
      </w:tr>
      <w:tr>
        <w:tc>
          <w:tcPr>
            <w:tcW w:type="dxa" w:w="5100"/>
          </w:tcPr>
          <w:p>
            <w:r>
              <w:rPr>
                <w:sz w:val="16"/>
              </w:rPr>
              <w:t>Cliques totais</w:t>
            </w:r>
          </w:p>
        </w:tc>
        <w:tc>
          <w:tcPr>
            <w:tcW w:type="dxa" w:w="5100"/>
          </w:tcPr>
          <w:p>
            <w:r>
              <w:rPr>
                <w:sz w:val="16"/>
              </w:rPr>
              <w:t>102</w:t>
            </w:r>
          </w:p>
        </w:tc>
      </w:tr>
      <w:tr>
        <w:tc>
          <w:tcPr>
            <w:tcW w:type="dxa" w:w="5100"/>
          </w:tcPr>
          <w:p>
            <w:r>
              <w:rPr>
                <w:sz w:val="16"/>
              </w:rPr>
              <w:t>CTR (tudo)</w:t>
            </w:r>
          </w:p>
        </w:tc>
        <w:tc>
          <w:tcPr>
            <w:tcW w:type="dxa" w:w="5100"/>
          </w:tcPr>
          <w:p>
            <w:r>
              <w:rPr>
                <w:sz w:val="16"/>
              </w:rPr>
              <w:t>5,56%</w:t>
            </w:r>
          </w:p>
        </w:tc>
      </w:tr>
      <w:tr>
        <w:tc>
          <w:tcPr>
            <w:tcW w:type="dxa" w:w="5100"/>
          </w:tcPr>
          <w:p>
            <w:r>
              <w:rPr>
                <w:sz w:val="16"/>
              </w:rPr>
              <w:t>CPC (tudo)</w:t>
            </w:r>
          </w:p>
        </w:tc>
        <w:tc>
          <w:tcPr>
            <w:tcW w:type="dxa" w:w="5100"/>
          </w:tcPr>
          <w:p>
            <w:r>
              <w:rPr>
                <w:sz w:val="16"/>
              </w:rPr>
              <w:t>R$0,66</w:t>
            </w:r>
          </w:p>
        </w:tc>
      </w:tr>
      <w:tr>
        <w:tc>
          <w:tcPr>
            <w:tcW w:type="dxa" w:w="5100"/>
          </w:tcPr>
          <w:p>
            <w:r>
              <w:rPr>
                <w:sz w:val="16"/>
              </w:rPr>
              <w:t>Vendas registradas</w:t>
            </w:r>
          </w:p>
        </w:tc>
        <w:tc>
          <w:tcPr>
            <w:tcW w:type="dxa" w:w="5100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5100"/>
          </w:tcPr>
          <w:p>
            <w:r>
              <w:rPr>
                <w:sz w:val="16"/>
              </w:rPr>
              <w:t>Classificação de qualidade</w:t>
            </w:r>
          </w:p>
        </w:tc>
        <w:tc>
          <w:tcPr>
            <w:tcW w:type="dxa" w:w="5100"/>
          </w:tcPr>
          <w:p>
            <w:r>
              <w:rPr>
                <w:sz w:val="16"/>
              </w:rPr>
              <w:t>Abaixo da média</w:t>
            </w:r>
          </w:p>
        </w:tc>
      </w:tr>
      <w:tr>
        <w:tc>
          <w:tcPr>
            <w:tcW w:type="dxa" w:w="5100"/>
          </w:tcPr>
          <w:p>
            <w:r>
              <w:rPr>
                <w:sz w:val="16"/>
              </w:rPr>
              <w:t>Classificação de engajamento</w:t>
            </w:r>
          </w:p>
        </w:tc>
        <w:tc>
          <w:tcPr>
            <w:tcW w:type="dxa" w:w="5100"/>
          </w:tcPr>
          <w:p>
            <w:r>
              <w:rPr>
                <w:sz w:val="16"/>
              </w:rPr>
              <w:t>Acima da média</w:t>
            </w:r>
          </w:p>
        </w:tc>
      </w:tr>
      <w:tr>
        <w:tc>
          <w:tcPr>
            <w:tcW w:type="dxa" w:w="5100"/>
          </w:tcPr>
          <w:p>
            <w:r>
              <w:rPr>
                <w:sz w:val="16"/>
              </w:rPr>
              <w:t>Classificação de conversão</w:t>
            </w:r>
          </w:p>
        </w:tc>
        <w:tc>
          <w:tcPr>
            <w:tcW w:type="dxa" w:w="5100"/>
          </w:tcPr>
          <w:p>
            <w:r>
              <w:rPr>
                <w:sz w:val="16"/>
              </w:rPr>
              <w:t>Média</w:t>
            </w:r>
          </w:p>
        </w:tc>
      </w:tr>
    </w:tbl>
    <w:p>
      <w:pPr>
        <w:spacing w:after="200"/>
      </w:pPr>
    </w:p>
    <w:p>
      <w:pPr>
        <w:spacing w:after="100"/>
      </w:pPr>
      <w:r>
        <w:rPr>
          <w:sz w:val="19"/>
        </w:rPr>
      </w:r>
      <w:r>
        <w:rPr>
          <w:b/>
          <w:sz w:val="19"/>
        </w:rPr>
        <w:t>Desempenho por faixa etária (maior volume):</w:t>
      </w:r>
      <w:r>
        <w:rPr>
          <w:sz w:val="19"/>
        </w:rPr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fill="F3D2EC"/>
          </w:tcPr>
          <w:p>
            <w:r>
              <w:rPr>
                <w:b/>
                <w:color w:val="6E0E3D"/>
                <w:sz w:val="16"/>
              </w:rPr>
              <w:t>Faixa etária</w:t>
            </w:r>
          </w:p>
        </w:tc>
        <w:tc>
          <w:tcPr>
            <w:tcW w:type="dxa" w:w="2550"/>
            <w:shd w:val="clear" w:fill="F3D2EC"/>
          </w:tcPr>
          <w:p>
            <w:r>
              <w:rPr>
                <w:b/>
                <w:color w:val="6E0E3D"/>
                <w:sz w:val="16"/>
              </w:rPr>
              <w:t>Gasto</w:t>
            </w:r>
          </w:p>
        </w:tc>
        <w:tc>
          <w:tcPr>
            <w:tcW w:type="dxa" w:w="2550"/>
            <w:shd w:val="clear" w:fill="F3D2EC"/>
          </w:tcPr>
          <w:p>
            <w:r>
              <w:rPr>
                <w:b/>
                <w:color w:val="6E0E3D"/>
                <w:sz w:val="16"/>
              </w:rPr>
              <w:t>Impressões</w:t>
            </w:r>
          </w:p>
        </w:tc>
        <w:tc>
          <w:tcPr>
            <w:tcW w:type="dxa" w:w="2550"/>
            <w:shd w:val="clear" w:fill="F3D2EC"/>
          </w:tcPr>
          <w:p>
            <w:r>
              <w:rPr>
                <w:b/>
                <w:color w:val="6E0E3D"/>
                <w:sz w:val="16"/>
              </w:rPr>
              <w:t>Alcance</w:t>
            </w:r>
          </w:p>
        </w:tc>
      </w:tr>
      <w:tr>
        <w:tc>
          <w:tcPr>
            <w:tcW w:type="dxa" w:w="2550"/>
          </w:tcPr>
          <w:p>
            <w:r>
              <w:rPr>
                <w:sz w:val="16"/>
              </w:rPr>
              <w:t>25-34 anos</w:t>
            </w:r>
          </w:p>
        </w:tc>
        <w:tc>
          <w:tcPr>
            <w:tcW w:type="dxa" w:w="2550"/>
          </w:tcPr>
          <w:p>
            <w:r>
              <w:rPr>
                <w:sz w:val="16"/>
              </w:rPr>
              <w:t>R$22,53</w:t>
            </w:r>
          </w:p>
        </w:tc>
        <w:tc>
          <w:tcPr>
            <w:tcW w:type="dxa" w:w="2550"/>
          </w:tcPr>
          <w:p>
            <w:r>
              <w:rPr>
                <w:sz w:val="16"/>
              </w:rPr>
              <w:t>708</w:t>
            </w:r>
          </w:p>
        </w:tc>
        <w:tc>
          <w:tcPr>
            <w:tcW w:type="dxa" w:w="2550"/>
          </w:tcPr>
          <w:p>
            <w:r>
              <w:rPr>
                <w:sz w:val="16"/>
              </w:rPr>
              <w:t>449</w:t>
            </w:r>
          </w:p>
        </w:tc>
      </w:tr>
      <w:tr>
        <w:tc>
          <w:tcPr>
            <w:tcW w:type="dxa" w:w="2550"/>
          </w:tcPr>
          <w:p>
            <w:r>
              <w:rPr>
                <w:sz w:val="16"/>
              </w:rPr>
              <w:t>35-44 anos</w:t>
            </w:r>
          </w:p>
        </w:tc>
        <w:tc>
          <w:tcPr>
            <w:tcW w:type="dxa" w:w="2550"/>
          </w:tcPr>
          <w:p>
            <w:r>
              <w:rPr>
                <w:sz w:val="16"/>
              </w:rPr>
              <w:t>R$17,79</w:t>
            </w:r>
          </w:p>
        </w:tc>
        <w:tc>
          <w:tcPr>
            <w:tcW w:type="dxa" w:w="2550"/>
          </w:tcPr>
          <w:p>
            <w:r>
              <w:rPr>
                <w:sz w:val="16"/>
              </w:rPr>
              <w:t>416</w:t>
            </w:r>
          </w:p>
        </w:tc>
        <w:tc>
          <w:tcPr>
            <w:tcW w:type="dxa" w:w="2550"/>
          </w:tcPr>
          <w:p>
            <w:r>
              <w:rPr>
                <w:sz w:val="16"/>
              </w:rPr>
              <w:t>276</w:t>
            </w:r>
          </w:p>
        </w:tc>
      </w:tr>
    </w:tbl>
    <w:p>
      <w:pPr>
        <w:spacing w:after="200"/>
      </w:pPr>
    </w:p>
    <w:p>
      <w:pPr>
        <w:spacing w:after="100"/>
      </w:pPr>
      <w:r>
        <w:rPr>
          <w:sz w:val="19"/>
        </w:rPr>
      </w:r>
      <w:r>
        <w:rPr>
          <w:b/>
          <w:sz w:val="19"/>
        </w:rPr>
        <w:t>Insights:</w:t>
      </w:r>
      <w:r>
        <w:rPr>
          <w:sz w:val="19"/>
        </w:rPr>
      </w:r>
    </w:p>
    <w:p>
      <w:pPr>
        <w:pStyle w:val="ListBullet"/>
      </w:pPr>
      <w:r>
        <w:rPr>
          <w:sz w:val="19"/>
        </w:rPr>
        <w:t>O custo por clique no link (R$1,02) é razoável para o nicho, e a classificação de engajamento acima da média mostra que o criativo desperta interesse real, o problema não está no gancho do anúncio.</w:t>
      </w:r>
    </w:p>
    <w:p>
      <w:pPr>
        <w:pStyle w:val="ListBullet"/>
      </w:pPr>
      <w:r>
        <w:rPr>
          <w:sz w:val="19"/>
        </w:rPr>
        <w:t>Sete dias com R$15/dia é um volume de teste ainda pequeno (R$67,22 gastos no total), a Meta normalmente precisa de mais dados para sair da fase de aprendizado e otimizar entrega.</w:t>
      </w:r>
    </w:p>
    <w:p>
      <w:pPr>
        <w:pStyle w:val="ListBullet"/>
      </w:pPr>
      <w:r>
        <w:rPr>
          <w:sz w:val="19"/>
        </w:rPr>
        <w:t>A faixa 25-44 anos concentra a maior parte do investimento e do alcance, alinhado ao público-alvo esperado do curso.</w:t>
      </w:r>
    </w:p>
    <w:p>
      <w:pPr>
        <w:pStyle w:val="ListBullet"/>
      </w:pPr>
      <w:r>
        <w:rPr>
          <w:sz w:val="19"/>
        </w:rPr>
        <w:t>Nenhuma venda em 7 dias com esse volume de verba não é necessariamente um mau sinal isolado, mas indica que o funil (anúncio → site → checkout) ainda não teve volume suficiente para gerar uma conversão estatisticamente esperada.</w:t>
      </w:r>
    </w:p>
    <w:p>
      <w:pPr>
        <w:spacing w:after="120"/>
      </w:pPr>
    </w:p>
    <w:p>
      <w:pPr>
        <w:spacing w:after="100"/>
      </w:pPr>
      <w:r>
        <w:rPr>
          <w:sz w:val="19"/>
        </w:rPr>
      </w:r>
      <w:r>
        <w:rPr>
          <w:b/>
          <w:sz w:val="19"/>
        </w:rPr>
        <w:t>Oportunidades e sugestões:</w:t>
      </w:r>
      <w:r>
        <w:rPr>
          <w:sz w:val="19"/>
        </w:rPr>
      </w:r>
    </w:p>
    <w:p>
      <w:pPr>
        <w:pStyle w:val="ListBullet"/>
      </w:pPr>
      <w:r>
        <w:rPr>
          <w:sz w:val="19"/>
        </w:rPr>
        <w:t>Manter a campanha rodando por mais 1-2 semanas sem pausar, para acumular volume suficiente e permitir uma leitura mais confiável do funil completo.</w:t>
      </w:r>
    </w:p>
    <w:p>
      <w:pPr>
        <w:pStyle w:val="ListBullet"/>
      </w:pPr>
      <w:r>
        <w:rPr>
          <w:sz w:val="19"/>
        </w:rPr>
        <w:t>Testar o Roteiro 2 (venda direta) já desenvolvido para agosto, que lista as dores específicas antes de apresentar a solução, tende a filtrar melhor quem já está mais perto da decisão de compra.</w:t>
      </w:r>
    </w:p>
    <w:p>
      <w:pPr>
        <w:pStyle w:val="ListBullet"/>
      </w:pPr>
      <w:r>
        <w:rPr>
          <w:sz w:val="19"/>
        </w:rPr>
        <w:t>Considerar rodar simultaneamente uma variação do criativo com prova social ou depoimento (se houver algum disponível e verificável), já que ofertas de curso costumas se beneficiar bastante desse tipo de reforço.</w:t>
      </w:r>
    </w:p>
    <w:p>
      <w:pPr>
        <w:pStyle w:val="ListBullet"/>
      </w:pPr>
      <w:r>
        <w:rPr>
          <w:sz w:val="19"/>
        </w:rPr>
        <w:t>Acompanhar o custo por clique de perto nas próximas semanas, se subir muito acima de R$1,00 vale revisar a segmentação antes de aumentar verba.</w:t>
      </w:r>
    </w:p>
    <w:p>
      <w:pPr>
        <w:spacing w:after="120"/>
      </w:pPr>
    </w:p>
    <w:p>
      <w:pPr>
        <w:spacing w:after="160"/>
      </w:pPr>
    </w:p>
    <w:p>
      <w:pPr>
        <w:spacing w:before="280" w:after="120"/>
      </w:pPr>
      <w:r>
        <w:rPr>
          <w:b/>
          <w:color w:val="6E0E3D"/>
          <w:sz w:val="26"/>
        </w:rPr>
        <w:t>Campanha 2: Engajamento, Grupo VIP</w:t>
      </w:r>
    </w:p>
    <w:p>
      <w:pPr>
        <w:spacing w:after="100"/>
      </w:pPr>
      <w:r>
        <w:rPr>
          <w:sz w:val="19"/>
        </w:rPr>
      </w:r>
      <w:r>
        <w:rPr>
          <w:b/>
          <w:sz w:val="19"/>
        </w:rPr>
        <w:t>Rodando desde 01/08/2026, 5 dias no ar, orçamento R$15/dia, objetivo Visitas ao perfil, formato de mídia variável (5 criativos testados no mesmo anúncio)</w:t>
      </w:r>
      <w:r>
        <w:rPr>
          <w:sz w:val="19"/>
        </w:rPr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fill="F3D2EC"/>
          </w:tcPr>
          <w:p>
            <w:r>
              <w:rPr>
                <w:b/>
                <w:color w:val="6E0E3D"/>
                <w:sz w:val="16"/>
              </w:rPr>
              <w:t>Métrica</w:t>
            </w:r>
          </w:p>
        </w:tc>
        <w:tc>
          <w:tcPr>
            <w:tcW w:type="dxa" w:w="5100"/>
            <w:shd w:val="clear" w:fill="F3D2EC"/>
          </w:tcPr>
          <w:p>
            <w:r>
              <w:rPr>
                <w:b/>
                <w:color w:val="6E0E3D"/>
                <w:sz w:val="16"/>
              </w:rPr>
              <w:t>Valor</w:t>
            </w:r>
          </w:p>
        </w:tc>
      </w:tr>
      <w:tr>
        <w:tc>
          <w:tcPr>
            <w:tcW w:type="dxa" w:w="5100"/>
          </w:tcPr>
          <w:p>
            <w:r>
              <w:rPr>
                <w:sz w:val="16"/>
              </w:rPr>
              <w:t>Gasto total</w:t>
            </w:r>
          </w:p>
        </w:tc>
        <w:tc>
          <w:tcPr>
            <w:tcW w:type="dxa" w:w="5100"/>
          </w:tcPr>
          <w:p>
            <w:r>
              <w:rPr>
                <w:sz w:val="16"/>
              </w:rPr>
              <w:t>R$47,66</w:t>
            </w:r>
          </w:p>
        </w:tc>
      </w:tr>
      <w:tr>
        <w:tc>
          <w:tcPr>
            <w:tcW w:type="dxa" w:w="5100"/>
          </w:tcPr>
          <w:p>
            <w:r>
              <w:rPr>
                <w:sz w:val="16"/>
              </w:rPr>
              <w:t>Resultado</w:t>
            </w:r>
          </w:p>
        </w:tc>
        <w:tc>
          <w:tcPr>
            <w:tcW w:type="dxa" w:w="5100"/>
          </w:tcPr>
          <w:p>
            <w:r>
              <w:rPr>
                <w:sz w:val="16"/>
              </w:rPr>
              <w:t>333 visitas ao perfil</w:t>
            </w:r>
          </w:p>
        </w:tc>
      </w:tr>
      <w:tr>
        <w:tc>
          <w:tcPr>
            <w:tcW w:type="dxa" w:w="5100"/>
          </w:tcPr>
          <w:p>
            <w:r>
              <w:rPr>
                <w:sz w:val="16"/>
              </w:rPr>
              <w:t>Custo por resultado</w:t>
            </w:r>
          </w:p>
        </w:tc>
        <w:tc>
          <w:tcPr>
            <w:tcW w:type="dxa" w:w="5100"/>
          </w:tcPr>
          <w:p>
            <w:r>
              <w:rPr>
                <w:sz w:val="16"/>
              </w:rPr>
              <w:t>R$0,14 por visita</w:t>
            </w:r>
          </w:p>
        </w:tc>
      </w:tr>
      <w:tr>
        <w:tc>
          <w:tcPr>
            <w:tcW w:type="dxa" w:w="5100"/>
          </w:tcPr>
          <w:p>
            <w:r>
              <w:rPr>
                <w:sz w:val="16"/>
              </w:rPr>
              <w:t>Impressões</w:t>
            </w:r>
          </w:p>
        </w:tc>
        <w:tc>
          <w:tcPr>
            <w:tcW w:type="dxa" w:w="5100"/>
          </w:tcPr>
          <w:p>
            <w:r>
              <w:rPr>
                <w:sz w:val="16"/>
              </w:rPr>
              <w:t>4.197</w:t>
            </w:r>
          </w:p>
        </w:tc>
      </w:tr>
      <w:tr>
        <w:tc>
          <w:tcPr>
            <w:tcW w:type="dxa" w:w="5100"/>
          </w:tcPr>
          <w:p>
            <w:r>
              <w:rPr>
                <w:sz w:val="16"/>
              </w:rPr>
              <w:t>Alcance</w:t>
            </w:r>
          </w:p>
        </w:tc>
        <w:tc>
          <w:tcPr>
            <w:tcW w:type="dxa" w:w="5100"/>
          </w:tcPr>
          <w:p>
            <w:r>
              <w:rPr>
                <w:sz w:val="16"/>
              </w:rPr>
              <w:t>3.408</w:t>
            </w:r>
          </w:p>
        </w:tc>
      </w:tr>
      <w:tr>
        <w:tc>
          <w:tcPr>
            <w:tcW w:type="dxa" w:w="5100"/>
          </w:tcPr>
          <w:p>
            <w:r>
              <w:rPr>
                <w:sz w:val="16"/>
              </w:rPr>
              <w:t>Frequência</w:t>
            </w:r>
          </w:p>
        </w:tc>
        <w:tc>
          <w:tcPr>
            <w:tcW w:type="dxa" w:w="5100"/>
          </w:tcPr>
          <w:p>
            <w:r>
              <w:rPr>
                <w:sz w:val="16"/>
              </w:rPr>
              <w:t>1,23</w:t>
            </w:r>
          </w:p>
        </w:tc>
      </w:tr>
      <w:tr>
        <w:tc>
          <w:tcPr>
            <w:tcW w:type="dxa" w:w="5100"/>
          </w:tcPr>
          <w:p>
            <w:r>
              <w:rPr>
                <w:sz w:val="16"/>
              </w:rPr>
              <w:t>CPM</w:t>
            </w:r>
          </w:p>
        </w:tc>
        <w:tc>
          <w:tcPr>
            <w:tcW w:type="dxa" w:w="5100"/>
          </w:tcPr>
          <w:p>
            <w:r>
              <w:rPr>
                <w:sz w:val="16"/>
              </w:rPr>
              <w:t>R$11,34</w:t>
            </w:r>
          </w:p>
        </w:tc>
      </w:tr>
      <w:tr>
        <w:tc>
          <w:tcPr>
            <w:tcW w:type="dxa" w:w="5100"/>
          </w:tcPr>
          <w:p>
            <w:r>
              <w:rPr>
                <w:sz w:val="16"/>
              </w:rPr>
              <w:t>CTR (tudo)</w:t>
            </w:r>
          </w:p>
        </w:tc>
        <w:tc>
          <w:tcPr>
            <w:tcW w:type="dxa" w:w="5100"/>
          </w:tcPr>
          <w:p>
            <w:r>
              <w:rPr>
                <w:sz w:val="16"/>
              </w:rPr>
              <w:t>7,94%</w:t>
            </w:r>
          </w:p>
        </w:tc>
      </w:tr>
      <w:tr>
        <w:tc>
          <w:tcPr>
            <w:tcW w:type="dxa" w:w="5100"/>
          </w:tcPr>
          <w:p>
            <w:r>
              <w:rPr>
                <w:sz w:val="16"/>
              </w:rPr>
              <w:t>CPC (tudo)</w:t>
            </w:r>
          </w:p>
        </w:tc>
        <w:tc>
          <w:tcPr>
            <w:tcW w:type="dxa" w:w="5100"/>
          </w:tcPr>
          <w:p>
            <w:r>
              <w:rPr>
                <w:sz w:val="16"/>
              </w:rPr>
              <w:t>R$0,14</w:t>
            </w:r>
          </w:p>
        </w:tc>
      </w:tr>
    </w:tbl>
    <w:p>
      <w:pPr>
        <w:spacing w:after="200"/>
      </w:pPr>
    </w:p>
    <w:p>
      <w:pPr>
        <w:spacing w:after="100"/>
      </w:pPr>
      <w:r>
        <w:rPr>
          <w:sz w:val="19"/>
        </w:rPr>
      </w:r>
      <w:r>
        <w:rPr>
          <w:b/>
          <w:sz w:val="19"/>
        </w:rPr>
        <w:t>Desempenho por criativo (mesmo anúncio, 5 peças testadas):</w:t>
      </w:r>
      <w:r>
        <w:rPr>
          <w:sz w:val="19"/>
        </w:rPr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val="clear" w:fill="F3D2EC"/>
          </w:tcPr>
          <w:p>
            <w:r>
              <w:rPr>
                <w:b/>
                <w:color w:val="6E0E3D"/>
                <w:sz w:val="16"/>
              </w:rPr>
              <w:t>Post</w:t>
            </w:r>
          </w:p>
        </w:tc>
        <w:tc>
          <w:tcPr>
            <w:tcW w:type="dxa" w:w="2040"/>
            <w:shd w:val="clear" w:fill="F3D2EC"/>
          </w:tcPr>
          <w:p>
            <w:r>
              <w:rPr>
                <w:b/>
                <w:color w:val="6E0E3D"/>
                <w:sz w:val="16"/>
              </w:rPr>
              <w:t>Formato</w:t>
            </w:r>
          </w:p>
        </w:tc>
        <w:tc>
          <w:tcPr>
            <w:tcW w:type="dxa" w:w="2040"/>
            <w:shd w:val="clear" w:fill="F3D2EC"/>
          </w:tcPr>
          <w:p>
            <w:r>
              <w:rPr>
                <w:b/>
                <w:color w:val="6E0E3D"/>
                <w:sz w:val="16"/>
              </w:rPr>
              <w:t>Visualizações</w:t>
            </w:r>
          </w:p>
        </w:tc>
        <w:tc>
          <w:tcPr>
            <w:tcW w:type="dxa" w:w="2040"/>
            <w:shd w:val="clear" w:fill="F3D2EC"/>
          </w:tcPr>
          <w:p>
            <w:r>
              <w:rPr>
                <w:b/>
                <w:color w:val="6E0E3D"/>
                <w:sz w:val="16"/>
              </w:rPr>
              <w:t>Visualizadores</w:t>
            </w:r>
          </w:p>
        </w:tc>
        <w:tc>
          <w:tcPr>
            <w:tcW w:type="dxa" w:w="2040"/>
            <w:shd w:val="clear" w:fill="F3D2EC"/>
          </w:tcPr>
          <w:p>
            <w:r>
              <w:rPr>
                <w:b/>
                <w:color w:val="6E0E3D"/>
                <w:sz w:val="16"/>
              </w:rPr>
              <w:t>Tempo de visualização</w:t>
            </w:r>
          </w:p>
        </w:tc>
      </w:tr>
      <w:tr>
        <w:tc>
          <w:tcPr>
            <w:tcW w:type="dxa" w:w="2040"/>
          </w:tcPr>
          <w:p>
            <w:r>
              <w:rPr>
                <w:sz w:val="16"/>
              </w:rPr>
              <w:t>Em certas escolhas amorosas...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Reel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2.200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1.700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2h58min</w:t>
            </w:r>
          </w:p>
        </w:tc>
      </w:tr>
      <w:tr>
        <w:tc>
          <w:tcPr>
            <w:tcW w:type="dxa" w:w="2040"/>
          </w:tcPr>
          <w:p>
            <w:r>
              <w:rPr>
                <w:sz w:val="16"/>
              </w:rPr>
              <w:t>Nosso passado nos aponta as pistas...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Reel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924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650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54min</w:t>
            </w:r>
          </w:p>
        </w:tc>
      </w:tr>
      <w:tr>
        <w:tc>
          <w:tcPr>
            <w:tcW w:type="dxa" w:w="2040"/>
          </w:tcPr>
          <w:p>
            <w:r>
              <w:rPr>
                <w:sz w:val="16"/>
              </w:rPr>
              <w:t>Quantas vezes te disseram...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Foto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820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040"/>
          </w:tcPr>
          <w:p>
            <w:r>
              <w:rPr>
                <w:sz w:val="16"/>
              </w:rPr>
              <w:t>Não é teste de personalidade...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Carrossel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609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040"/>
          </w:tcPr>
          <w:p>
            <w:r>
              <w:rPr>
                <w:sz w:val="16"/>
              </w:rPr>
              <w:t>Ciúme em excesso...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Reel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427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42min</w:t>
            </w:r>
          </w:p>
        </w:tc>
      </w:tr>
    </w:tbl>
    <w:p>
      <w:pPr>
        <w:spacing w:after="200"/>
      </w:pPr>
    </w:p>
    <w:p>
      <w:pPr>
        <w:spacing w:after="100"/>
      </w:pPr>
      <w:r>
        <w:rPr>
          <w:sz w:val="19"/>
        </w:rPr>
      </w:r>
      <w:r>
        <w:rPr>
          <w:b/>
          <w:sz w:val="19"/>
        </w:rPr>
        <w:t>Desempenho por idade e sexo:</w:t>
      </w:r>
      <w:r>
        <w:rPr>
          <w:sz w:val="19"/>
        </w:rPr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fill="F3D2EC"/>
          </w:tcPr>
          <w:p>
            <w:r>
              <w:rPr>
                <w:b/>
                <w:color w:val="6E0E3D"/>
                <w:sz w:val="16"/>
              </w:rPr>
              <w:t>Faixa etária</w:t>
            </w:r>
          </w:p>
        </w:tc>
        <w:tc>
          <w:tcPr>
            <w:tcW w:type="dxa" w:w="3400"/>
            <w:shd w:val="clear" w:fill="F3D2EC"/>
          </w:tcPr>
          <w:p>
            <w:r>
              <w:rPr>
                <w:b/>
                <w:color w:val="6E0E3D"/>
                <w:sz w:val="16"/>
              </w:rPr>
              <w:t>CTR</w:t>
            </w:r>
          </w:p>
        </w:tc>
        <w:tc>
          <w:tcPr>
            <w:tcW w:type="dxa" w:w="3400"/>
            <w:shd w:val="clear" w:fill="F3D2EC"/>
          </w:tcPr>
          <w:p>
            <w:r>
              <w:rPr>
                <w:b/>
                <w:color w:val="6E0E3D"/>
                <w:sz w:val="16"/>
              </w:rPr>
              <w:t>Cliques</w:t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</w:rPr>
              <w:t>45-54 anos</w:t>
            </w:r>
          </w:p>
        </w:tc>
        <w:tc>
          <w:tcPr>
            <w:tcW w:type="dxa" w:w="3400"/>
          </w:tcPr>
          <w:p>
            <w:r>
              <w:rPr>
                <w:sz w:val="16"/>
              </w:rPr>
              <w:t>8,22% (melhor)</w:t>
            </w:r>
          </w:p>
        </w:tc>
        <w:tc>
          <w:tcPr>
            <w:tcW w:type="dxa" w:w="3400"/>
          </w:tcPr>
          <w:p>
            <w:r>
              <w:rPr>
                <w:sz w:val="16"/>
              </w:rPr>
              <w:t>87 (maior volume)</w:t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</w:rPr>
              <w:t>55-64 anos</w:t>
            </w:r>
          </w:p>
        </w:tc>
        <w:tc>
          <w:tcPr>
            <w:tcW w:type="dxa" w:w="3400"/>
          </w:tcPr>
          <w:p>
            <w:r>
              <w:rPr>
                <w:sz w:val="16"/>
              </w:rPr>
              <w:t>8,36% (melhor)</w:t>
            </w:r>
          </w:p>
        </w:tc>
        <w:tc>
          <w:tcPr>
            <w:tcW w:type="dxa" w:w="3400"/>
          </w:tcPr>
          <w:p>
            <w:r>
              <w:rPr>
                <w:sz w:val="16"/>
              </w:rPr>
              <w:t>50</w:t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</w:rPr>
              <w:t>35-44 anos</w:t>
            </w:r>
          </w:p>
        </w:tc>
        <w:tc>
          <w:tcPr>
            <w:tcW w:type="dxa" w:w="3400"/>
          </w:tcPr>
          <w:p>
            <w:r>
              <w:rPr>
                <w:sz w:val="16"/>
              </w:rPr>
              <w:t>7,24%</w:t>
            </w:r>
          </w:p>
        </w:tc>
        <w:tc>
          <w:tcPr>
            <w:tcW w:type="dxa" w:w="3400"/>
          </w:tcPr>
          <w:p>
            <w:r>
              <w:rPr>
                <w:sz w:val="16"/>
              </w:rPr>
              <w:t>69</w:t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</w:rPr>
              <w:t>25-34 anos</w:t>
            </w:r>
          </w:p>
        </w:tc>
        <w:tc>
          <w:tcPr>
            <w:tcW w:type="dxa" w:w="3400"/>
          </w:tcPr>
          <w:p>
            <w:r>
              <w:rPr>
                <w:sz w:val="16"/>
              </w:rPr>
              <w:t>5,65%</w:t>
            </w:r>
          </w:p>
        </w:tc>
        <w:tc>
          <w:tcPr>
            <w:tcW w:type="dxa" w:w="3400"/>
          </w:tcPr>
          <w:p>
            <w:r>
              <w:rPr>
                <w:sz w:val="16"/>
              </w:rPr>
              <w:t>68</w:t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</w:rPr>
              <w:t>65+ anos</w:t>
            </w:r>
          </w:p>
        </w:tc>
        <w:tc>
          <w:tcPr>
            <w:tcW w:type="dxa" w:w="3400"/>
          </w:tcPr>
          <w:p>
            <w:r>
              <w:rPr>
                <w:sz w:val="16"/>
              </w:rPr>
              <w:t>4,77%</w:t>
            </w:r>
          </w:p>
        </w:tc>
        <w:tc>
          <w:tcPr>
            <w:tcW w:type="dxa" w:w="3400"/>
          </w:tcPr>
          <w:p>
            <w:r>
              <w:rPr>
                <w:sz w:val="16"/>
              </w:rPr>
              <w:t>32</w:t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</w:rPr>
              <w:t>18-24 anos</w:t>
            </w:r>
          </w:p>
        </w:tc>
        <w:tc>
          <w:tcPr>
            <w:tcW w:type="dxa" w:w="3400"/>
          </w:tcPr>
          <w:p>
            <w:r>
              <w:rPr>
                <w:sz w:val="16"/>
              </w:rPr>
              <w:t>3,90% (pior)</w:t>
            </w:r>
          </w:p>
        </w:tc>
        <w:tc>
          <w:tcPr>
            <w:tcW w:type="dxa" w:w="3400"/>
          </w:tcPr>
          <w:p>
            <w:r>
              <w:rPr>
                <w:sz w:val="16"/>
              </w:rPr>
              <w:t>28</w:t>
            </w:r>
          </w:p>
        </w:tc>
      </w:tr>
    </w:tbl>
    <w:p>
      <w:pPr>
        <w:spacing w:after="20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fill="F3D2EC"/>
          </w:tcPr>
          <w:p>
            <w:r>
              <w:rPr>
                <w:b/>
                <w:color w:val="6E0E3D"/>
                <w:sz w:val="16"/>
              </w:rPr>
              <w:t>Sexo</w:t>
            </w:r>
          </w:p>
        </w:tc>
        <w:tc>
          <w:tcPr>
            <w:tcW w:type="dxa" w:w="3400"/>
            <w:shd w:val="clear" w:fill="F3D2EC"/>
          </w:tcPr>
          <w:p>
            <w:r>
              <w:rPr>
                <w:b/>
                <w:color w:val="6E0E3D"/>
                <w:sz w:val="16"/>
              </w:rPr>
              <w:t>Alcance</w:t>
            </w:r>
          </w:p>
        </w:tc>
        <w:tc>
          <w:tcPr>
            <w:tcW w:type="dxa" w:w="3400"/>
            <w:shd w:val="clear" w:fill="F3D2EC"/>
          </w:tcPr>
          <w:p>
            <w:r>
              <w:rPr>
                <w:b/>
                <w:color w:val="6E0E3D"/>
                <w:sz w:val="16"/>
              </w:rPr>
              <w:t>CTR</w:t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</w:rPr>
              <w:t>Feminino</w:t>
            </w:r>
          </w:p>
        </w:tc>
        <w:tc>
          <w:tcPr>
            <w:tcW w:type="dxa" w:w="3400"/>
          </w:tcPr>
          <w:p>
            <w:r>
              <w:rPr>
                <w:sz w:val="16"/>
              </w:rPr>
              <w:t>2.720 (maior alcance)</w:t>
            </w:r>
          </w:p>
        </w:tc>
        <w:tc>
          <w:tcPr>
            <w:tcW w:type="dxa" w:w="3400"/>
          </w:tcPr>
          <w:p>
            <w:r>
              <w:rPr>
                <w:sz w:val="16"/>
              </w:rPr>
              <w:t>4,74%</w:t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</w:rPr>
              <w:t>Masculino</w:t>
            </w:r>
          </w:p>
        </w:tc>
        <w:tc>
          <w:tcPr>
            <w:tcW w:type="dxa" w:w="3400"/>
          </w:tcPr>
          <w:p>
            <w:r>
              <w:rPr>
                <w:sz w:val="16"/>
              </w:rPr>
              <w:t>1.474</w:t>
            </w:r>
          </w:p>
        </w:tc>
        <w:tc>
          <w:tcPr>
            <w:tcW w:type="dxa" w:w="3400"/>
          </w:tcPr>
          <w:p>
            <w:r>
              <w:rPr>
                <w:sz w:val="16"/>
              </w:rPr>
              <w:t>10,24% (maior CTR)</w:t>
            </w:r>
          </w:p>
        </w:tc>
      </w:tr>
    </w:tbl>
    <w:p>
      <w:pPr>
        <w:spacing w:after="200"/>
      </w:pPr>
    </w:p>
    <w:p>
      <w:pPr>
        <w:spacing w:after="100"/>
      </w:pPr>
      <w:r>
        <w:rPr>
          <w:sz w:val="19"/>
        </w:rPr>
      </w:r>
      <w:r>
        <w:rPr>
          <w:b/>
          <w:sz w:val="19"/>
        </w:rPr>
        <w:t>Desempenho por região (destaques):</w:t>
      </w:r>
      <w:r>
        <w:rPr>
          <w:sz w:val="19"/>
        </w:rPr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fill="F3D2EC"/>
          </w:tcPr>
          <w:p>
            <w:r>
              <w:rPr>
                <w:b/>
                <w:color w:val="6E0E3D"/>
                <w:sz w:val="16"/>
              </w:rPr>
              <w:t>Região</w:t>
            </w:r>
          </w:p>
        </w:tc>
        <w:tc>
          <w:tcPr>
            <w:tcW w:type="dxa" w:w="3400"/>
            <w:shd w:val="clear" w:fill="F3D2EC"/>
          </w:tcPr>
          <w:p>
            <w:r>
              <w:rPr>
                <w:b/>
                <w:color w:val="6E0E3D"/>
                <w:sz w:val="16"/>
              </w:rPr>
              <w:t>Alcance</w:t>
            </w:r>
          </w:p>
        </w:tc>
        <w:tc>
          <w:tcPr>
            <w:tcW w:type="dxa" w:w="3400"/>
            <w:shd w:val="clear" w:fill="F3D2EC"/>
          </w:tcPr>
          <w:p>
            <w:r>
              <w:rPr>
                <w:b/>
                <w:color w:val="6E0E3D"/>
                <w:sz w:val="16"/>
              </w:rPr>
              <w:t>CTR</w:t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</w:rPr>
              <w:t>São Paulo</w:t>
            </w:r>
          </w:p>
        </w:tc>
        <w:tc>
          <w:tcPr>
            <w:tcW w:type="dxa" w:w="3400"/>
          </w:tcPr>
          <w:p>
            <w:r>
              <w:rPr>
                <w:sz w:val="16"/>
              </w:rPr>
              <w:t>728 (maior volume)</w:t>
            </w:r>
          </w:p>
        </w:tc>
        <w:tc>
          <w:tcPr>
            <w:tcW w:type="dxa" w:w="3400"/>
          </w:tcPr>
          <w:p>
            <w:r>
              <w:rPr>
                <w:sz w:val="16"/>
              </w:rPr>
              <w:t>7,06%</w:t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</w:rPr>
              <w:t>Rio Grande do Sul</w:t>
            </w:r>
          </w:p>
        </w:tc>
        <w:tc>
          <w:tcPr>
            <w:tcW w:type="dxa" w:w="3400"/>
          </w:tcPr>
          <w:p>
            <w:r>
              <w:rPr>
                <w:sz w:val="16"/>
              </w:rPr>
              <w:t>550</w:t>
            </w:r>
          </w:p>
        </w:tc>
        <w:tc>
          <w:tcPr>
            <w:tcW w:type="dxa" w:w="3400"/>
          </w:tcPr>
          <w:p>
            <w:r>
              <w:rPr>
                <w:sz w:val="16"/>
              </w:rPr>
              <w:t>7,09%</w:t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</w:rPr>
              <w:t>Bahia</w:t>
            </w:r>
          </w:p>
        </w:tc>
        <w:tc>
          <w:tcPr>
            <w:tcW w:type="dxa" w:w="3400"/>
          </w:tcPr>
          <w:p>
            <w:r>
              <w:rPr>
                <w:sz w:val="16"/>
              </w:rPr>
              <w:t>197</w:t>
            </w:r>
          </w:p>
        </w:tc>
        <w:tc>
          <w:tcPr>
            <w:tcW w:type="dxa" w:w="3400"/>
          </w:tcPr>
          <w:p>
            <w:r>
              <w:rPr>
                <w:sz w:val="16"/>
              </w:rPr>
              <w:t>11,15% (melhor CTR)</w:t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</w:rPr>
              <w:t>Rio de Janeiro</w:t>
            </w:r>
          </w:p>
        </w:tc>
        <w:tc>
          <w:tcPr>
            <w:tcW w:type="dxa" w:w="3400"/>
          </w:tcPr>
          <w:p>
            <w:r>
              <w:rPr>
                <w:sz w:val="16"/>
              </w:rPr>
              <w:t>234</w:t>
            </w:r>
          </w:p>
        </w:tc>
        <w:tc>
          <w:tcPr>
            <w:tcW w:type="dxa" w:w="3400"/>
          </w:tcPr>
          <w:p>
            <w:r>
              <w:rPr>
                <w:sz w:val="16"/>
              </w:rPr>
              <w:t>11,65% (melhor CTR)</w:t>
            </w:r>
          </w:p>
        </w:tc>
      </w:tr>
    </w:tbl>
    <w:p>
      <w:pPr>
        <w:spacing w:after="200"/>
      </w:pPr>
    </w:p>
    <w:p>
      <w:pPr>
        <w:spacing w:after="100"/>
      </w:pPr>
      <w:r>
        <w:rPr>
          <w:sz w:val="19"/>
        </w:rPr>
      </w:r>
      <w:r>
        <w:rPr>
          <w:b/>
          <w:sz w:val="19"/>
        </w:rPr>
        <w:t>Insights:</w:t>
      </w:r>
      <w:r>
        <w:rPr>
          <w:sz w:val="19"/>
        </w:rPr>
      </w:r>
    </w:p>
    <w:p>
      <w:pPr>
        <w:pStyle w:val="ListBullet"/>
      </w:pPr>
      <w:r>
        <w:rPr>
          <w:sz w:val="19"/>
        </w:rPr>
        <w:t>Essa campanha está com custo muito saudável (R$0,14 por clique), o formato e a segmentação atual estão funcionando bem para gerar visitas baratas.</w:t>
      </w:r>
    </w:p>
    <w:p>
      <w:pPr>
        <w:pStyle w:val="ListBullet"/>
      </w:pPr>
      <w:r>
        <w:rPr>
          <w:sz w:val="19"/>
        </w:rPr>
        <w:t>O Reel "Em certas escolhas amorosas..." está muito acima dos demais, mais que o dobro do segundo colocado e cerca de 5 vezes a peça mais fraca. Os dois Reels (publicados em 01/08) superam claramente os formatos foto e carrossel.</w:t>
      </w:r>
    </w:p>
    <w:p>
      <w:pPr>
        <w:pStyle w:val="ListBullet"/>
      </w:pPr>
      <w:r>
        <w:rPr>
          <w:sz w:val="19"/>
        </w:rPr>
        <w:t>A retenção nos primeiros segundos é baixa em ambos os Reels (tempo médio de visualização de 4 a 6 segundos, a maioria desiste no segundo 0:05), o gancho inicial prende atenção o suficiente para gerar visualização, mas perde a pessoa rápido.</w:t>
      </w:r>
    </w:p>
    <w:p>
      <w:pPr>
        <w:pStyle w:val="ListBullet"/>
      </w:pPr>
      <w:r>
        <w:rPr>
          <w:sz w:val="19"/>
        </w:rPr>
        <w:t>O público feminino domina em alcance, mas o público masculino tem CTR quase o dobro, isso pode ser efeito de curiosidade/menor concorrência de leilão nesse público, não necessariamente maior interesse real no grupo.</w:t>
      </w:r>
    </w:p>
    <w:p>
      <w:pPr>
        <w:pStyle w:val="ListBullet"/>
      </w:pPr>
      <w:r>
        <w:rPr>
          <w:sz w:val="19"/>
        </w:rPr>
        <w:t>Bahia e Rio de Janeiro têm CTR muito acima da média com alcance ainda pequeno, sinal de mercados pouco explorados que podem responder bem com mais investimento.</w:t>
      </w:r>
    </w:p>
    <w:p>
      <w:pPr>
        <w:spacing w:after="120"/>
      </w:pPr>
    </w:p>
    <w:p>
      <w:pPr>
        <w:spacing w:after="100"/>
      </w:pPr>
      <w:r>
        <w:rPr>
          <w:sz w:val="19"/>
        </w:rPr>
      </w:r>
      <w:r>
        <w:rPr>
          <w:b/>
          <w:sz w:val="19"/>
        </w:rPr>
        <w:t>Oportunidades e sugestões:</w:t>
      </w:r>
      <w:r>
        <w:rPr>
          <w:sz w:val="19"/>
        </w:rPr>
      </w:r>
    </w:p>
    <w:p>
      <w:pPr>
        <w:pStyle w:val="ListBullet"/>
      </w:pPr>
      <w:r>
        <w:rPr>
          <w:sz w:val="19"/>
        </w:rPr>
        <w:t>Realocar parte da verba das 3 peças mais fracas (Ciúme em excesso, carrossel, foto) para os 2 Reels vencedores, ou pausá-las e usar esse espaço para novos testes.</w:t>
      </w:r>
    </w:p>
    <w:p>
      <w:pPr>
        <w:pStyle w:val="ListBullet"/>
      </w:pPr>
      <w:r>
        <w:rPr>
          <w:sz w:val="19"/>
        </w:rPr>
        <w:t>Produzir mais Reels no mesmo estilo do vencedor (tom de observação/reflexão sobre padrão de relacionamento, texto na tela desde o primeiro segundo).</w:t>
      </w:r>
    </w:p>
    <w:p>
      <w:pPr>
        <w:pStyle w:val="ListBullet"/>
      </w:pPr>
      <w:r>
        <w:rPr>
          <w:sz w:val="19"/>
        </w:rPr>
        <w:t>Testar ganchos ainda mais fortes nos primeiros 2-3 segundos, já que a queda de retenção é rápida em ambos os vídeos.</w:t>
      </w:r>
    </w:p>
    <w:p>
      <w:pPr>
        <w:pStyle w:val="ListBullet"/>
      </w:pPr>
      <w:r>
        <w:rPr>
          <w:sz w:val="19"/>
        </w:rPr>
        <w:t>Testar restringir a campanha para o público feminino de 35-54 anos, faixa com melhor CTR e mais alinhada ao público real do curso.</w:t>
      </w:r>
    </w:p>
    <w:p>
      <w:pPr>
        <w:pStyle w:val="ListBullet"/>
      </w:pPr>
      <w:r>
        <w:rPr>
          <w:sz w:val="19"/>
        </w:rPr>
        <w:t>Considerar aumentar levemente o orçamento com foco em Bahia e Rio de Janeiro, para validar se o desempenho se mantém com mais volume.</w:t>
      </w:r>
    </w:p>
    <w:p>
      <w:pPr>
        <w:spacing w:after="120"/>
      </w:pPr>
    </w:p>
    <w:p>
      <w:pPr>
        <w:spacing w:after="160"/>
      </w:pPr>
    </w:p>
    <w:p>
      <w:pPr>
        <w:spacing w:before="280" w:after="120"/>
      </w:pPr>
      <w:r>
        <w:rPr>
          <w:b/>
          <w:color w:val="6E0E3D"/>
          <w:sz w:val="26"/>
        </w:rPr>
        <w:t>Sugestão de teste de criativos: campanha direta para o Grupo VIP no WhatsApp</w:t>
      </w:r>
    </w:p>
    <w:p>
      <w:pPr>
        <w:spacing w:after="100"/>
      </w:pPr>
      <w:r>
        <w:rPr>
          <w:sz w:val="19"/>
        </w:rPr>
        <w:t>Hoje, o funil da campanha de engajamento é indireto: a pessoa clica, visita o perfil, e só depois pode ou não entrar no grupo. Para uma campanha nova, com o objetivo de levar direto para o Grupo VIP, vale estruturar um teste comparando dois tipos de criativo desde o início, em vez de assumir que um formato é melhor:</w:t>
      </w:r>
    </w:p>
    <w:p>
      <w:pPr>
        <w:spacing w:after="100"/>
      </w:pPr>
      <w:r>
        <w:rPr>
          <w:sz w:val="19"/>
        </w:rPr>
      </w:r>
      <w:r>
        <w:rPr>
          <w:b/>
          <w:sz w:val="19"/>
        </w:rPr>
        <w:t>Grupo de teste A, vídeo (Camila falando direto para a câmera):</w:t>
      </w:r>
      <w:r>
        <w:rPr>
          <w:sz w:val="19"/>
        </w:rPr>
      </w:r>
    </w:p>
    <w:p>
      <w:pPr>
        <w:spacing w:after="100"/>
      </w:pPr>
      <w:r>
        <w:rPr>
          <w:sz w:val="19"/>
        </w:rPr>
        <w:t>Usar o Roteiro 1 já desenvolvido (gancho de padrão de relacionamento, credencial, convite para o grupo gratuito). Esse formato já provou funcionar bem na campanha de engajamento atual, com os Reels superando os demais formatos por larga margem.</w:t>
      </w:r>
    </w:p>
    <w:p>
      <w:pPr>
        <w:spacing w:after="100"/>
      </w:pPr>
      <w:r>
        <w:rPr>
          <w:sz w:val="19"/>
        </w:rPr>
      </w:r>
      <w:r>
        <w:rPr>
          <w:b/>
          <w:sz w:val="19"/>
        </w:rPr>
        <w:t>Grupo de teste B, estático (imagem + texto):</w:t>
      </w:r>
      <w:r>
        <w:rPr>
          <w:sz w:val="19"/>
        </w:rPr>
      </w:r>
    </w:p>
    <w:p>
      <w:pPr>
        <w:spacing w:after="100"/>
      </w:pPr>
      <w:r>
        <w:rPr>
          <w:sz w:val="19"/>
        </w:rPr>
        <w:t>Vale testar em paralelo, e não descartar. Por três motivos:</w:t>
      </w:r>
    </w:p>
    <w:p>
      <w:pPr>
        <w:pStyle w:val="ListBullet"/>
      </w:pPr>
      <w:r>
        <w:rPr>
          <w:sz w:val="19"/>
        </w:rPr>
        <w:t>O teste atual de formatos não isolou a variável formato de forma limpa, os 5 posts testados também tinham temas e ganchos diferentes entre si, então não dá para afirmar com certeza que vídeo sempre vai vencer estático, pode ser que o gancho específico do "Em certas escolhas amorosas" tenha sido o fator decisivo, não o formato em si.</w:t>
      </w:r>
    </w:p>
    <w:p>
      <w:pPr>
        <w:pStyle w:val="ListBullet"/>
      </w:pPr>
      <w:r>
        <w:rPr>
          <w:sz w:val="19"/>
        </w:rPr>
        <w:t>Estático tem custo de produção mais baixo e é mais rápido de iterar, permitindo testar várias variações de gancho/copy em pouco tempo.</w:t>
      </w:r>
    </w:p>
    <w:p>
      <w:pPr>
        <w:pStyle w:val="ListBullet"/>
      </w:pPr>
      <w:r>
        <w:rPr>
          <w:sz w:val="19"/>
        </w:rPr>
        <w:t>Parte do público (principalmente 45+ anos, que respondeu bem na campanha atual) às vezes consome melhor conteúdo estático com texto direto do que vídeo, vale confirmar isso com dados reais em vez de supor.</w:t>
      </w:r>
    </w:p>
    <w:p>
      <w:pPr>
        <w:spacing w:after="120"/>
      </w:pPr>
    </w:p>
    <w:p>
      <w:pPr>
        <w:spacing w:after="100"/>
      </w:pPr>
      <w:r>
        <w:rPr>
          <w:sz w:val="19"/>
        </w:rPr>
      </w:r>
      <w:r>
        <w:rPr>
          <w:b/>
          <w:sz w:val="19"/>
        </w:rPr>
        <w:t>Como estruturar o teste:</w:t>
      </w:r>
      <w:r>
        <w:rPr>
          <w:sz w:val="19"/>
        </w:rPr>
        <w:t xml:space="preserve"> rodar os dois formatos com o mesmo orçamento diário e o mesmo objetivo (Conversas no WhatsApp, se disponível, ou Visitas ao perfil), por pelo menos 5-7 dias, e comparar custo por resultado entre eles antes de decidir onde concentrar a verba.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