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5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Copie a tabela que a IA gerou e cole no seu "Meu Recria Ads", num documento ou numa planilha. Guarde também a sua ficha preenchida,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5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Goku, Vegeta, as versões Super Saiyajin Deus dos dois, o Piccolo e o Bills. Eles vinham no combo King Jr., o combo infantil, e num combo temático. E, pela lei brasileira, também podiam ser comprados separadamente.</w:t>
      </w:r>
    </w:p>
    <w:p>
      <w:r>
        <w:rPr>
          <w:b/>
          <w:color w:val="5A4412"/>
        </w:rPr>
        <w:t>▶ PÁGINA 3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4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5 do slide</w:t>
      </w:r>
      <w:r>
        <w:t xml:space="preserve"> · 6 bonecos = 6 visitas</w:t>
      </w:r>
    </w:p>
    <w:p>
      <w:r>
        <w:t>E repara no segundo detalhe: são seis bonecos. Não é um.</w:t>
      </w:r>
    </w:p>
    <w:p>
      <w:r>
        <w:t>Quem quer a coleção completa volta seis vezes. Isso transforma uma compra em recorrência. Colecionável é uma estratégia antiga, e continua funcionando muito bem.</w:t>
      </w:r>
    </w:p>
    <w:p>
      <w:r>
        <w:rPr>
          <w:b/>
          <w:color w:val="5A4412"/>
        </w:rPr>
        <w:t>▶ PÁGINA 6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7 do slide</w:t>
      </w:r>
      <w:r>
        <w:t xml:space="preserve"> · Como adaptar ao seu negócio</w:t>
      </w:r>
    </w:p>
    <w:p>
      <w:r>
        <w:t>"Tá, Amanda, mas eu não sou o Burger King. Eu não tenho parceria com a Toei."</w:t>
      </w:r>
    </w:p>
    <w:p>
      <w:r>
        <w:t>E você não precisa. A estratégia é a mesma em qualquer tamanho. A pergunta é: qual era o desenho, a música, o doce, a novela ou a brincadeira da infância do seu cliente?</w:t>
      </w:r>
    </w:p>
    <w:p>
      <w:r>
        <w:t>Uma loja de roupas pode criar uma coleção com a estética dos anos 2000. 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 PÁGINA 8 do slide</w:t>
      </w:r>
      <w:r>
        <w:t xml:space="preserve"> · Atividade</w:t>
      </w:r>
    </w:p>
    <w:p>
      <w:r>
        <w:t>A sua atividade: lista 3 memórias afetivas do seu público. O que ele assistia, ouvia, comia ou fazia na infância ou na adolescência. E, para cada uma, escreve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