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000"/>
        <w:jc w:val="center"/>
      </w:pPr>
      <w:r>
        <w:rPr>
          <w:b/>
          <w:bCs/>
          <w:color w:val="1F3864"/>
          <w:sz w:val="44"/>
          <w:szCs w:val="44"/>
        </w:rPr>
        <w:t xml:space="preserve">Estudo de Lançamento</w:t>
      </w:r>
    </w:p>
    <w:p>
      <w:pPr>
        <w:spacing w:after="400"/>
        <w:jc w:val="center"/>
      </w:pPr>
      <w:r>
        <w:rPr>
          <w:b/>
          <w:bCs/>
          <w:color w:val="B8860B"/>
          <w:sz w:val="32"/>
          <w:szCs w:val="32"/>
        </w:rPr>
        <w:t xml:space="preserve">Portal do Síndico — Meta Ads</w:t>
      </w:r>
    </w:p>
    <w:p>
      <w:pPr>
        <w:spacing w:after="80"/>
        <w:jc w:val="center"/>
      </w:pPr>
      <w:r>
        <w:rPr>
          <w:sz w:val="22"/>
          <w:szCs w:val="22"/>
        </w:rPr>
        <w:t xml:space="preserve">Recria — Agência de Marketing</w:t>
      </w:r>
    </w:p>
    <w:p>
      <w:pPr>
        <w:spacing w:after="80"/>
        <w:jc w:val="center"/>
      </w:pPr>
      <w:r>
        <w:rPr>
          <w:sz w:val="22"/>
          <w:szCs w:val="22"/>
        </w:rPr>
        <w:t xml:space="preserve">05/10/2026</w:t>
      </w:r>
    </w:p>
    <w:p>
      <w:pPr>
        <w:spacing w:after="1200"/>
        <w:jc w:val="center"/>
      </w:pPr>
      <w:r>
        <w:rPr>
          <w:b/>
          <w:bCs/>
          <w:sz w:val="22"/>
          <w:szCs w:val="22"/>
        </w:rPr>
        <w:t xml:space="preserve">Cliente: Eleva</w:t>
      </w:r>
    </w:p>
    <w:p>
      <w:r>
        <w:br w:type="page"/>
      </w:r>
    </w:p>
    <w:p>
      <w:pPr>
        <w:pStyle w:val="Heading1"/>
        <w:spacing w:after="160" w:before="360"/>
      </w:pPr>
      <w:r>
        <w:t xml:space="preserve">1. Objetivo e contexto</w:t>
      </w:r>
    </w:p>
    <w:p>
      <w:pPr>
        <w:spacing w:after="120"/>
      </w:pPr>
      <w:r>
        <w:rPr>
          <w:b/>
          <w:bCs/>
        </w:rPr>
        <w:t xml:space="preserve">Produto: </w:t>
      </w:r>
      <w:r>
        <w:t xml:space="preserve">Portal do Síndico — SaaS da Eleva que organiza e documenta todas as obrigações legais do condomínio (federais, estaduais e municipais), com prazos, alertas, catálogo com base legal oficial, registro de documentos e relatório de conformidade.</w:t>
      </w:r>
    </w:p>
    <w:p>
      <w:pPr>
        <w:spacing w:after="120"/>
      </w:pPr>
      <w:r>
        <w:rPr>
          <w:b/>
          <w:bCs/>
        </w:rPr>
        <w:t xml:space="preserve">Página de venda: </w:t>
      </w:r>
      <w:r>
        <w:t xml:space="preserve">elevags.com.br/portal-do-sindico</w:t>
      </w:r>
    </w:p>
    <w:p>
      <w:pPr>
        <w:spacing w:after="120"/>
      </w:pPr>
      <w:r>
        <w:rPr>
          <w:b/>
          <w:bCs/>
        </w:rPr>
        <w:t xml:space="preserve">Promessa central da página: </w:t>
      </w:r>
      <w:r>
        <w:t xml:space="preserve">"Nenhuma obrigação do condomínio vence sem você saber" — a dor é o prazo que passa despercebido e vira multa ou problema jurídico; o portal documenta e avisa antes de vencer.</w:t>
      </w:r>
    </w:p>
    <w:p>
      <w:pPr>
        <w:spacing w:after="120"/>
      </w:pPr>
      <w:r>
        <w:rPr>
          <w:b/>
          <w:bCs/>
        </w:rPr>
        <w:t xml:space="preserve">Contexto: </w:t>
      </w:r>
      <w:r>
        <w:t xml:space="preserve">primeiro lançamento pago do Portal do Síndico — não existe histórico de CPM, CTR ou CAC desse produto no Meta Ads. Assim como fizemos com a Sessão Estratégica, este é um MVP de validação, não uma campanha de escala.</w:t>
      </w:r>
    </w:p>
    <w:p>
      <w:pPr>
        <w:spacing w:after="120"/>
      </w:pPr>
      <w:r>
        <w:rPr>
          <w:b/>
          <w:bCs/>
        </w:rPr>
        <w:t xml:space="preserve">Modelo de oferta: </w:t>
      </w:r>
      <w:r>
        <w:t xml:space="preserve">teste grátis de 60 dias, sem necessidade de cartão de crédito, convertendo depois em assinatura anual (12x no cartão ou à vista com 15% de desconto).</w:t>
      </w:r>
    </w:p>
    <w:p>
      <w:pPr>
        <w:spacing w:after="120"/>
      </w:pPr>
      <w:r>
        <w:rPr>
          <w:b/>
          <w:bCs/>
        </w:rPr>
        <w:t xml:space="preserve">Pergunta que o teste precisa responder: </w:t>
      </w:r>
      <w:r>
        <w:t xml:space="preserve">qual o custo de aquisição (CAC) de um cadastro de teste grátis via tráfego pago, e esse CAC é sustentável frente ao valor da assinatura — considerando que o retorno real só aparece depois dos 60 dias, quando o trial vira plano pago?</w:t>
      </w:r>
    </w:p>
    <w:p>
      <w:pPr>
        <w:pStyle w:val="Heading1"/>
        <w:spacing w:after="160" w:before="360"/>
      </w:pPr>
      <w:r>
        <w:t xml:space="preserve">2. Precificação — base para a estratégia de público e projeção</w:t>
      </w:r>
    </w:p>
    <w:p>
      <w:pPr>
        <w:spacing w:after="160"/>
      </w:pPr>
      <w:r>
        <w:t xml:space="preserve">A oferta tem 4 faixas, por tamanho de carteira do síndico/administradora. Isso é decisivo para a segmentação (seção 5) e para a conta de payback (seção 7), porque o valor do plano muda o CAC que a campanha pode sustentar.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2400"/>
        <w:gridCol w:w="1800"/>
      </w:tblGrid>
      <w:tr>
        <w:trPr>
          <w:tblHeader/>
        </w:trPr>
        <w:tc>
          <w:tcPr>
            <w:tcW w:type="dxa" w:w="2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Plano</w:t>
            </w:r>
          </w:p>
        </w:tc>
        <w:tc>
          <w:tcPr>
            <w:tcW w:type="dxa" w:w="2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Carteira</w:t>
            </w:r>
          </w:p>
        </w:tc>
        <w:tc>
          <w:tcPr>
            <w:tcW w:type="dxa" w:w="2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Preço mensal (12x no cartão)</w:t>
            </w:r>
          </w:p>
        </w:tc>
        <w:tc>
          <w:tcPr>
            <w:tcW w:type="dxa" w:w="18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Preço à vista (15% off)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Síndico Morador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 condomínio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R$ 49/mês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R$ 499/ano</w:t>
            </w:r>
          </w:p>
        </w:tc>
      </w:tr>
      <w:tr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FFFFFF"/>
                <w:sz w:val="20"/>
                <w:szCs w:val="20"/>
              </w:rPr>
              <w:t xml:space="preserve">Profissional</w:t>
            </w:r>
          </w:p>
        </w:tc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FFFFFF"/>
                <w:sz w:val="20"/>
                <w:szCs w:val="20"/>
              </w:rPr>
              <w:t xml:space="preserve">Até 10 condomínios</w:t>
            </w:r>
          </w:p>
        </w:tc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FFFFFF"/>
                <w:sz w:val="20"/>
                <w:szCs w:val="20"/>
              </w:rPr>
              <w:t xml:space="preserve">R$ 129/mês</w:t>
            </w:r>
          </w:p>
        </w:tc>
        <w:tc>
          <w:tcPr>
            <w:tcW w:type="dxa" w:w="1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FFFFFF"/>
                <w:sz w:val="20"/>
                <w:szCs w:val="20"/>
              </w:rPr>
              <w:t xml:space="preserve">R$ 1.299/ano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Profissional e Administradora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Até 50 condomínios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R$ 149/mês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R$ 1.499/ano</w:t>
            </w:r>
          </w:p>
        </w:tc>
      </w:tr>
      <w:tr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FFFFFF"/>
                <w:sz w:val="20"/>
                <w:szCs w:val="20"/>
              </w:rPr>
              <w:t xml:space="preserve">Administradora</w:t>
            </w:r>
          </w:p>
        </w:tc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FFFFFF"/>
                <w:sz w:val="20"/>
                <w:szCs w:val="20"/>
              </w:rPr>
              <w:t xml:space="preserve">Mais de 50 condomínios</w:t>
            </w:r>
          </w:p>
        </w:tc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FFFFFF"/>
                <w:sz w:val="20"/>
                <w:szCs w:val="20"/>
              </w:rPr>
              <w:t xml:space="preserve">Sob consulta ("Fale com a Eleva")</w:t>
            </w:r>
          </w:p>
        </w:tc>
        <w:tc>
          <w:tcPr>
            <w:tcW w:type="dxa" w:w="1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FFFFFF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160"/>
      </w:pPr>
      <w:r>
        <w:t xml:space="preserve">Sem limite de usuários de equipe em nenhum plano — relevante para administradoras com equipe grande. Parceiros do Hub de Negócios da Eleva usam o portal completo sem custo, por prazo indeterminado (não são público de aquisição paga).</w:t>
      </w:r>
    </w:p>
    <w:p>
      <w:pPr>
        <w:pStyle w:val="Heading1"/>
        <w:spacing w:after="160" w:before="360"/>
      </w:pPr>
      <w:r>
        <w:t xml:space="preserve">3. Funil e evento de otimização</w:t>
      </w:r>
    </w:p>
    <w:p>
      <w:pPr>
        <w:spacing w:after="120"/>
      </w:pPr>
      <w:r>
        <w:rPr>
          <w:b/>
          <w:bCs/>
        </w:rPr>
        <w:t xml:space="preserve">Ação desejada: </w:t>
      </w: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1. A pessoa vê o anúncio (vídeo, carrossel ou estático) no Instagram/Facebook.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2. Clica e vai para elevags.com.br/portal-do-sindico.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3. Na página, clica em "Começar teste grátis" (planos Morador/Profissional/Profissional e Administradora) ou "Fale com a Eleva" (plano Administradora, carteira grande — vira conversa comercial, não autosserviço).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4. Preenche o cadastro do teste grátis (sem cartão) e começa a usar o portal.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5. Durante os 60 dias, a pessoa precisa adotar o produto — esse é o momento crítico que decide se ela vira pagante (fora do escopo desta campanha, mas decisivo para o resultado final).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6. Ao fim do trial, escolhe um plano pago (mensal 12x no cartão ou anual à vista com desconto).</w:t>
      </w:r>
    </w:p>
    <w:p>
      <w:pPr>
        <w:pStyle w:val="Heading2"/>
        <w:spacing w:after="120" w:before="280"/>
      </w:pPr>
      <w:r>
        <w:t xml:space="preserve">Evento de otimização da campanha</w:t>
      </w:r>
    </w:p>
    <w:p>
      <w:pPr>
        <w:spacing w:after="160"/>
      </w:pPr>
      <w:r>
        <w:t xml:space="preserve">Diferente da Sessão Estratégica (venda direta de R$ 700), aqui o evento de conversão da campanha é o cadastro do teste grátis — uma ação sem fricção de pagamento (não pede cartão), então o volume tende a ser maior e o CAC por cadastro tende a ser bem mais barato que um CAC de venda direta.</w:t>
      </w:r>
    </w:p>
    <w:p>
      <w:pPr>
        <w:spacing w:after="120"/>
      </w:pPr>
      <w:r>
        <w:rPr>
          <w:b/>
          <w:bCs/>
        </w:rPr>
        <w:t xml:space="preserve">Recomendação: </w:t>
      </w:r>
      <w:r>
        <w:t xml:space="preserve">objetivo de campanha "Cadastro" (Leads) no Meta, otimizando para o evento de conclusão de cadastro (equivalente ao "Completar Registro" do Pixel).</w:t>
      </w:r>
    </w:p>
    <w:p>
      <w:pPr>
        <w:spacing w:after="160"/>
      </w:pPr>
      <w:r>
        <w:t xml:space="preserve">Ponto de atenção: as páginas do Portal do Síndico estão sendo criadas pelo próprio Giuliano, direto no Webflow, com apoio de IA. Ainda não está confirmado se existe uma página de obrigado separada após o cadastro, ou se o fluxo leva direto para dentro da plataforma — isso precisa ser checado antes de configurar o evento de conversão (ver seção 9).</w:t>
      </w:r>
    </w:p>
    <w:p>
      <w:pPr>
        <w:pStyle w:val="Heading1"/>
        <w:spacing w:after="160" w:before="360"/>
      </w:pPr>
      <w:r>
        <w:t xml:space="preserve">4. Estrutura de campanha e verba</w:t>
      </w:r>
    </w:p>
    <w:p>
      <w:pPr>
        <w:spacing w:after="120"/>
      </w:pPr>
      <w:r>
        <w:rPr>
          <w:b/>
          <w:bCs/>
        </w:rPr>
        <w:t xml:space="preserve">Verba recomendada: </w:t>
      </w:r>
      <w:r>
        <w:t xml:space="preserve">pelo menos R$ 33/dia (R$ 1.000/mês) para este primeiro ciclo de teste, escalando a verba à medida que os resultados forem confirmando o CAC e, mais adiante, a conversão de trial para pago.</w:t>
      </w:r>
    </w:p>
    <w:p>
      <w:pPr>
        <w:spacing w:after="160"/>
      </w:pPr>
      <w:r>
        <w:t xml:space="preserve">Esse valor é o mínimo que já gera volume suficiente de cadastros para calcular um CAC confiável, sem pulverizar o orçamento. Campanha de Cadastro é diferente de campanha de Venda: o evento de cadastro é mais barato e mais frequente que uma venda direta de R$ 700 (como na Sessão Estratégica), então mesmo com R$ 33/dia a campanha deve gerar bem mais eventos de otimização por semana — o que ajuda o algoritmo a aprender mais rápido apesar da verba baixa.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00"/>
      </w:tblGrid>
      <w:tr>
        <w:trPr>
          <w:tblHeader/>
        </w:trPr>
        <w:tc>
          <w:tcPr>
            <w:tcW w:type="dxa" w:w="25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Nível</w:t>
            </w:r>
          </w:p>
        </w:tc>
        <w:tc>
          <w:tcPr>
            <w:tcW w:type="dxa" w:w="65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Configuração</w:t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Campanha</w:t>
            </w:r>
          </w:p>
        </w:tc>
        <w:tc>
          <w:tcPr>
            <w:tcW w:type="dxa" w:w="6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Objetivo: Cadastro (Leads), otimizada para o evento de conclusão do teste grátis</w:t>
            </w:r>
          </w:p>
        </w:tc>
      </w:tr>
      <w:tr>
        <w:tc>
          <w:tcPr>
            <w:tcW w:type="dxa" w:w="25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FFFFFF"/>
                <w:sz w:val="20"/>
                <w:szCs w:val="20"/>
              </w:rPr>
              <w:t xml:space="preserve">Conjunto de anúncios</w:t>
            </w:r>
          </w:p>
        </w:tc>
        <w:tc>
          <w:tcPr>
            <w:tcW w:type="dxa" w:w="65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FFFFFF"/>
                <w:sz w:val="20"/>
                <w:szCs w:val="20"/>
              </w:rPr>
              <w:t xml:space="preserve">1 único conjunto, orçamento no nível do conjunto, ~R$ 33/dia (R$ 1.000/mês)</w:t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Anúncios</w:t>
            </w:r>
          </w:p>
        </w:tc>
        <w:tc>
          <w:tcPr>
            <w:tcW w:type="dxa" w:w="6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 variações de formato dentro do mesmo conjunto: vídeo, carrossel e estático</w:t>
            </w:r>
          </w:p>
        </w:tc>
      </w:tr>
    </w:tbl>
    <w:p>
      <w:pPr>
        <w:spacing w:after="160"/>
      </w:pPr>
      <w:r>
        <w:t xml:space="preserve">Mesma lógica já usada nas campanhas anteriores da Eleva: 1 conjunto único com os 3 formatos juntos, para concentrar volume e sair da fase de aprendizado mais rápido, comparando desempenho por anúncio dentro do mesmo relatório.</w:t>
      </w:r>
    </w:p>
    <w:p>
      <w:pPr>
        <w:pStyle w:val="Heading1"/>
        <w:spacing w:after="160" w:before="360"/>
      </w:pPr>
      <w:r>
        <w:t xml:space="preserve">5. Público sugerido</w:t>
      </w:r>
    </w:p>
    <w:p>
      <w:pPr>
        <w:spacing w:after="160"/>
      </w:pPr>
      <w:r>
        <w:t xml:space="preserve">A oferta atende dois perfis bem diferentes de síndico, com LTV muito diferente. Isso muda a prioridade de segmentação: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Síndico Profissional (até 10 condomínios) — prioridade nº 1: </w:t>
      </w:r>
      <w:r>
        <w:t xml:space="preserve">plano de R$ 129/mês (R$ 1.548/ano) — LTV muito mais alto que o morador avulso. É também o público que a Eleva já mapeou nas campanhas anteriores (listas de síndicos, administradoras e imobiliárias já salvas como Público/Lookalike no Gerenciador de Anúncios).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Síndico Morador (1 condomínio) — público secundário: </w:t>
      </w:r>
      <w:r>
        <w:t xml:space="preserve">plano de R$ 49/mês — ticket menor, mas é alcance mais amplo e barato (qualquer morador que é síndico do próprio prédio), bom para gerar volume e prova social rápido.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Plano Administradora (+50 condomínios): </w:t>
      </w:r>
      <w:r>
        <w:t xml:space="preserve">não é público de aquisição via autosserviço no anúncio — o CTA dessa faixa é "Fale com a Eleva" (abordagem comercial direta, fora do escopo de tráfego pago; pode ser trabalhado por Jessie/comercial à parte).</w:t>
      </w:r>
    </w:p>
    <w:p>
      <w:pPr>
        <w:pStyle w:val="Heading2"/>
        <w:spacing w:after="120" w:before="280"/>
      </w:pPr>
      <w:r>
        <w:t xml:space="preserve">Camada 1 — Clientes e leads existentes da Eleva (o público mais quente)</w:t>
      </w:r>
    </w:p>
    <w:p>
      <w:pPr>
        <w:spacing w:after="160"/>
      </w:pPr>
      <w:r>
        <w:t xml:space="preserve">Essa é a camada que faz mais diferença na conversão, e que precisa ser configurada com prioridade: quem já comprou o curso/e-book ou já agendou a Sessão Estratégica (quando era gratuita) já confia no Giuliano e já está dentro do ecossistema — tende a converter de teste grátis para pago bem acima da média de mercado, porque não é tráfego frio de anúncio, é relacionamento existente.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Lista de compradores (Hotmart) </w:t>
      </w:r>
      <w:r>
        <w:t xml:space="preserve">— e-book e curso "De Síndico a Gestor de Ativos", e curso de fornecedores — subir como Público Customizado (lista de clientes) no Gerenciador de Anúncios.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Lista de quem já agendou a Sessão Estratégica </w:t>
      </w:r>
      <w:r>
        <w:t xml:space="preserve">(na época em que era gratuita) — já teve contato direto com o Giuliano, mesmo sem ter comprado nada depois.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Base da Comunidade de Síndicos no WhatsApp </w:t>
      </w:r>
      <w:r>
        <w:t xml:space="preserve">— se for possível extrair contatos/e-mails, é outro público já engajado com o conteúdo.</w:t>
      </w:r>
    </w:p>
    <w:p>
      <w:pPr>
        <w:spacing w:after="160"/>
      </w:pPr>
      <w:r>
        <w:t xml:space="preserve">Essas listas também servem como origem (seed) para Lookalike 1-3% — gerando um público semelhante a quem já comprou, não só a quem segue a página.</w:t>
      </w:r>
    </w:p>
    <w:p>
      <w:pPr>
        <w:pStyle w:val="Heading2"/>
        <w:spacing w:after="120" w:before="280"/>
      </w:pPr>
      <w:r>
        <w:t xml:space="preserve">Camada 2 — Público morno/quente (seguidores e lookalike de interesse)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Seguidores e engajadores do Instagram/Facebook da Eleva — últimos 365 dias </w:t>
      </w:r>
      <w:r/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Lookalike 1-3% a partir da lista de síndicos </w:t>
      </w:r>
      <w:r>
        <w:t xml:space="preserve">já salva no Gerenciador de Anúncios (mesma usada nas campanhas da Sessão Estratégica e de compra de carteira)</w:t>
      </w:r>
    </w:p>
    <w:p>
      <w:pPr>
        <w:pStyle w:val="Heading2"/>
        <w:spacing w:after="120" w:before="280"/>
      </w:pPr>
      <w:r>
        <w:t xml:space="preserve">Camada 3 — Público frio (interesse)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Localização: </w:t>
      </w:r>
      <w:r>
        <w:t xml:space="preserve">Brasil inteiro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Idade: </w:t>
      </w:r>
      <w:r>
        <w:t xml:space="preserve">28-65 anos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Gênero: </w:t>
      </w:r>
      <w:r>
        <w:t xml:space="preserve">todos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Interesses (combinados com "OU"): </w:t>
      </w:r>
      <w:r>
        <w:t xml:space="preserve">Síndico profissional, Administração de condomínios, Gestão de propriedades, Direito condominial, Mercado imobiliário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Expansão de detalhamento de público: </w:t>
      </w:r>
      <w:r>
        <w:t xml:space="preserve">desativada — verba pequena, evitar testar fora do perfil.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Posicionamento: </w:t>
      </w:r>
      <w:r>
        <w:t xml:space="preserve">manual — Feed do Instagram + Feed do Facebook + Stories + Reels.</w:t>
      </w:r>
    </w:p>
    <w:p>
      <w:pPr>
        <w:spacing w:after="160"/>
      </w:pPr>
      <w:r>
        <w:t xml:space="preserve">Todas as camadas (lista de clientes/leads, lookalike, seguidores e interesse frio) rodam juntas, dentro do mesmo conjunto de anúncios — para não pulverizar a verba entre públicos separados.</w:t>
      </w:r>
    </w:p>
    <w:p>
      <w:pPr>
        <w:pStyle w:val="Heading2"/>
        <w:spacing w:after="120" w:before="280"/>
      </w:pPr>
      <w:r>
        <w:t xml:space="preserve">Canais complementares, além do tráfego pago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E-mail marketing (Brevo): </w:t>
      </w:r>
      <w:r>
        <w:t xml:space="preserve">disparo para a lista de clientes/leads já cadastrada na ferramenta, divulgando o portal.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Comunidade de Síndicos no WhatsApp: </w:t>
      </w:r>
      <w:r>
        <w:t xml:space="preserve">todos os membros foram convidados um a um, então já temos o WhatsApp de cada pessoa — divulgar diretamente no grupo.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Instagram orgânico: </w:t>
      </w:r>
      <w:r>
        <w:t xml:space="preserve">divulgação no perfil e nos Stories, além do carrossel de antecipação já planejado (fora do escopo deste documento).</w:t>
      </w:r>
    </w:p>
    <w:p>
      <w:pPr>
        <w:pStyle w:val="Heading1"/>
        <w:spacing w:after="160" w:before="360"/>
      </w:pPr>
      <w:r>
        <w:t xml:space="preserve">6. Cronograma do teste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Duração: </w:t>
      </w:r>
      <w:r>
        <w:t xml:space="preserve">30 dias corridos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Orçamento diário: </w:t>
      </w:r>
      <w:r>
        <w:t xml:space="preserve">~R$ 33/dia (R$ 1.000/mês)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Orçamento total do teste: </w:t>
      </w:r>
      <w:r>
        <w:t xml:space="preserve">R$ 1.000</w:t>
      </w:r>
    </w:p>
    <w:p>
      <w:pPr>
        <w:spacing w:after="120"/>
      </w:pPr>
      <w:r>
        <w:rPr>
          <w:b/>
          <w:bCs/>
        </w:rPr>
        <w:t xml:space="preserve">Critério de decisão ao final: </w:t>
      </w:r>
      <w:r>
        <w:t xml:space="preserve">calcular o CAC real por cadastro de teste grátis. Se vier dentro do razoável frente ao plano Profissional (seção 7), aumentar a verba. O resultado definitivo (se compensou de verdade) só aparece depois dos 60 dias de trial, quando der para medir quantos desses cadastros viraram pagantes — por isso, mesmo com bom CAC de cadastro, recomendamos aguardar a primeira leva de trials completar o ciclo antes de escalar com confiança total.</w:t>
      </w:r>
    </w:p>
    <w:p>
      <w:pPr>
        <w:pStyle w:val="Heading2"/>
        <w:spacing w:after="120" w:before="280"/>
      </w:pPr>
      <w:r>
        <w:t xml:space="preserve">Quando começar a campanha paga, conforme a data de lançamento</w:t>
      </w:r>
    </w:p>
    <w:p>
      <w:pPr>
        <w:spacing w:after="160"/>
      </w:pPr>
      <w:r>
        <w:t xml:space="preserve">Estão em análise duas datas de lançamento: 13/10 ou 20/10. A campanha paga só deve começar a rodar quando a oferta estiver realmente no ar (página funcionando e cadastro de teste grátis ativo) — ativando na virada da meia-noite (de 12 para 13, ou de 19 para 20, conforme a data definida).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Se o lançamento for 13/10: </w:t>
      </w:r>
      <w:r>
        <w:t xml:space="preserve">deixar o conjunto de anúncios configurado e enviado para revisão do Meta até 11/10 (a revisão costuma levar até 24h), para já poder ativar exatamente na virada de 12 para 13/10.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Se o lançamento for 20/10: </w:t>
      </w:r>
      <w:r>
        <w:t xml:space="preserve">mesma lógica — configurar e enviar para revisão até 18/10, ativando na virada de 19 para 20/10.</w:t>
      </w:r>
    </w:p>
    <w:p>
      <w:pPr>
        <w:pStyle w:val="Heading2"/>
        <w:spacing w:after="120" w:before="280"/>
      </w:pPr>
      <w:r>
        <w:t xml:space="preserve">Pré-lançamento — lista de espera (canais orgânicos)</w:t>
      </w:r>
    </w:p>
    <w:p>
      <w:pPr>
        <w:spacing w:after="160"/>
      </w:pPr>
      <w:r>
        <w:t xml:space="preserve">Diferente da campanha paga, a divulgação orgânica começa antes do lançamento, como aquecimento: convidar para uma lista de espera, gerando antecipação para o dia em que o cadastro abrir de verdade.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E-mail (Brevo): </w:t>
      </w:r>
      <w:r>
        <w:t xml:space="preserve">disparo para a lista de clientes/leads anunciando a lista de espera antes do lançamento.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Comunidade de Síndicos no WhatsApp: </w:t>
      </w:r>
      <w:r>
        <w:t xml:space="preserve">aviso no grupo sobre a lista de espera.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Instagram (Stories e Feed): </w:t>
      </w:r>
      <w:r>
        <w:t xml:space="preserve">conteúdo de antecipação, incluindo o carrossel pedindo para comentar e receber informações no Direct (já mencionado como ação separada).</w:t>
      </w:r>
    </w:p>
    <w:p>
      <w:pPr>
        <w:spacing w:after="160"/>
      </w:pPr>
      <w:r>
        <w:t xml:space="preserve">Essa fase também funciona como um termômetro: quantas pessoas entrarem na lista de espera só com divulgação orgânica (sem verba paga ainda) já mostra a força da audiência própria do Giuliano — e-mail, WhatsApp e Instagram — antes mesmo da campanha paga começar a rodar. Vale registrar esse número para comparar depois com o resultado da campanha paga.</w:t>
      </w:r>
    </w:p>
    <w:p>
      <w:pPr>
        <w:pStyle w:val="Heading1"/>
        <w:spacing w:after="160" w:before="360"/>
      </w:pPr>
      <w:r>
        <w:t xml:space="preserve">7. Projeção de métricas e matemática de payback — estimativa, não dado real</w:t>
      </w:r>
    </w:p>
    <w:p>
      <w:pPr>
        <w:spacing w:after="160"/>
      </w:pPr>
      <w:r>
        <w:t xml:space="preserve">Premissa: sem CAC histórico deste produto, a projeção usa benchmark geral de Meta Ads para campanhas de Cadastro/Lead B2B no Brasil — CPM parecido com o da Sessão Estratégica, mas CTR e taxa de conversão mais altos, porque cadastrar um teste grátis sem cartão é uma ação de muito menos fricção que comprar algo de R$ 700.</w:t>
      </w:r>
    </w:p>
    <w:p>
      <w:pPr>
        <w:spacing w:after="200"/>
      </w:pPr>
      <w:r>
        <w:rPr>
          <w:i/>
          <w:iCs/>
          <w:color w:val="595959"/>
          <w:sz w:val="20"/>
          <w:szCs w:val="20"/>
        </w:rPr>
        <w:t xml:space="preserve">Todos os números abaixo são o total acumulado dos 30 dias de campanha (R$ 1.000 no total, não por dia).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800"/>
        <w:gridCol w:w="1800"/>
        <w:gridCol w:w="1800"/>
      </w:tblGrid>
      <w:tr>
        <w:trPr>
          <w:tblHeader/>
        </w:trPr>
        <w:tc>
          <w:tcPr>
            <w:tcW w:type="dxa" w:w="3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Métrica</w:t>
            </w:r>
          </w:p>
        </w:tc>
        <w:tc>
          <w:tcPr>
            <w:tcW w:type="dxa" w:w="18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Conservador</w:t>
            </w:r>
          </w:p>
        </w:tc>
        <w:tc>
          <w:tcPr>
            <w:tcW w:type="dxa" w:w="18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Realista</w:t>
            </w:r>
          </w:p>
        </w:tc>
        <w:tc>
          <w:tcPr>
            <w:tcW w:type="dxa" w:w="18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Otimista</w:t>
            </w:r>
          </w:p>
        </w:tc>
      </w:tr>
      <w:tr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CPM (custo por mil impressões)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R$ 25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R$ 18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R$ 12</w:t>
            </w:r>
          </w:p>
        </w:tc>
      </w:tr>
      <w:tr>
        <w:tc>
          <w:tcPr>
            <w:tcW w:type="dxa" w:w="3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FFFFFF"/>
                <w:sz w:val="20"/>
                <w:szCs w:val="20"/>
              </w:rPr>
              <w:t xml:space="preserve">Impressões (total, 30 dias)</w:t>
            </w:r>
          </w:p>
        </w:tc>
        <w:tc>
          <w:tcPr>
            <w:tcW w:type="dxa" w:w="1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FFFFFF"/>
                <w:sz w:val="20"/>
                <w:szCs w:val="20"/>
              </w:rPr>
              <w:t xml:space="preserve">~40.000</w:t>
            </w:r>
          </w:p>
        </w:tc>
        <w:tc>
          <w:tcPr>
            <w:tcW w:type="dxa" w:w="1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FFFFFF"/>
                <w:sz w:val="20"/>
                <w:szCs w:val="20"/>
              </w:rPr>
              <w:t xml:space="preserve">~55.500</w:t>
            </w:r>
          </w:p>
        </w:tc>
        <w:tc>
          <w:tcPr>
            <w:tcW w:type="dxa" w:w="1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FFFFFF"/>
                <w:sz w:val="20"/>
                <w:szCs w:val="20"/>
              </w:rPr>
              <w:t xml:space="preserve">~83.300</w:t>
            </w:r>
          </w:p>
        </w:tc>
      </w:tr>
      <w:tr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CTR (todos os cliques)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1,0%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1,8%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2,8%</w:t>
            </w:r>
          </w:p>
        </w:tc>
      </w:tr>
      <w:tr>
        <w:tc>
          <w:tcPr>
            <w:tcW w:type="dxa" w:w="3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FFFFFF"/>
                <w:sz w:val="20"/>
                <w:szCs w:val="20"/>
              </w:rPr>
              <w:t xml:space="preserve">Cliques estimados (total)</w:t>
            </w:r>
          </w:p>
        </w:tc>
        <w:tc>
          <w:tcPr>
            <w:tcW w:type="dxa" w:w="1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FFFFFF"/>
                <w:sz w:val="20"/>
                <w:szCs w:val="20"/>
              </w:rPr>
              <w:t xml:space="preserve">~400</w:t>
            </w:r>
          </w:p>
        </w:tc>
        <w:tc>
          <w:tcPr>
            <w:tcW w:type="dxa" w:w="1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FFFFFF"/>
                <w:sz w:val="20"/>
                <w:szCs w:val="20"/>
              </w:rPr>
              <w:t xml:space="preserve">~1.000</w:t>
            </w:r>
          </w:p>
        </w:tc>
        <w:tc>
          <w:tcPr>
            <w:tcW w:type="dxa" w:w="1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FFFFFF"/>
                <w:sz w:val="20"/>
                <w:szCs w:val="20"/>
              </w:rPr>
              <w:t xml:space="preserve">~2.330</w:t>
            </w:r>
          </w:p>
        </w:tc>
      </w:tr>
      <w:tr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Taxa de conversão da LP (clique → cadastro de teste)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3%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6%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10%</w:t>
            </w:r>
          </w:p>
        </w:tc>
      </w:tr>
      <w:tr>
        <w:tc>
          <w:tcPr>
            <w:tcW w:type="dxa" w:w="3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FFFFFF"/>
                <w:sz w:val="20"/>
                <w:szCs w:val="20"/>
              </w:rPr>
              <w:t xml:space="preserve">Cadastros de teste grátis (total)</w:t>
            </w:r>
          </w:p>
        </w:tc>
        <w:tc>
          <w:tcPr>
            <w:tcW w:type="dxa" w:w="1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FFFFFF"/>
                <w:sz w:val="20"/>
                <w:szCs w:val="20"/>
              </w:rPr>
              <w:t xml:space="preserve">~12</w:t>
            </w:r>
          </w:p>
        </w:tc>
        <w:tc>
          <w:tcPr>
            <w:tcW w:type="dxa" w:w="1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FFFFFF"/>
                <w:sz w:val="20"/>
                <w:szCs w:val="20"/>
              </w:rPr>
              <w:t xml:space="preserve">~60</w:t>
            </w:r>
          </w:p>
        </w:tc>
        <w:tc>
          <w:tcPr>
            <w:tcW w:type="dxa" w:w="1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FFFFFF"/>
                <w:sz w:val="20"/>
                <w:szCs w:val="20"/>
              </w:rPr>
              <w:t xml:space="preserve">~233</w:t>
            </w:r>
          </w:p>
        </w:tc>
      </w:tr>
      <w:tr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Custo por cadastro (CAC de trial)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~R$ 83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~R$ 17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~R$ 4,30</w:t>
            </w:r>
          </w:p>
        </w:tc>
      </w:tr>
    </w:tbl>
    <w:p>
      <w:pPr>
        <w:pStyle w:val="Heading2"/>
        <w:spacing w:after="120" w:before="280"/>
      </w:pPr>
      <w:r>
        <w:t xml:space="preserve">Quanto esse CAC precisa converter em pagante para compensar</w:t>
      </w:r>
    </w:p>
    <w:p>
      <w:pPr>
        <w:spacing w:after="160"/>
      </w:pPr>
      <w:r>
        <w:t xml:space="preserve">Usando o plano Profissional (R$ 129/mês, foco principal da segmentação) como referência, e considerando uma permanência média conservadora de 6 meses de assinatura após o trial (LTV ≈ R$ 774):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400"/>
      </w:tblGrid>
      <w:tr>
        <w:trPr>
          <w:tblHeader/>
        </w:trPr>
        <w:tc>
          <w:tcPr>
            <w:tcW w:type="dxa" w:w="28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Cenário</w:t>
            </w:r>
          </w:p>
        </w:tc>
        <w:tc>
          <w:tcPr>
            <w:tcW w:type="dxa" w:w="28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CAC por trial</w:t>
            </w:r>
          </w:p>
        </w:tc>
        <w:tc>
          <w:tcPr>
            <w:tcW w:type="dxa" w:w="3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Taxa de conversão trial → pago necessária para payback (CAC / LTV)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Conservador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R$ 83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~11%</w:t>
            </w:r>
          </w:p>
        </w:tc>
      </w:tr>
      <w:tr>
        <w:tc>
          <w:tcPr>
            <w:tcW w:type="dxa" w:w="2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FFFFFF"/>
                <w:sz w:val="20"/>
                <w:szCs w:val="20"/>
              </w:rPr>
              <w:t xml:space="preserve">Realista</w:t>
            </w:r>
          </w:p>
        </w:tc>
        <w:tc>
          <w:tcPr>
            <w:tcW w:type="dxa" w:w="2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FFFFFF"/>
                <w:sz w:val="20"/>
                <w:szCs w:val="20"/>
              </w:rPr>
              <w:t xml:space="preserve">R$ 17</w:t>
            </w:r>
          </w:p>
        </w:tc>
        <w:tc>
          <w:tcPr>
            <w:tcW w:type="dxa" w:w="3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FFFFFF"/>
                <w:sz w:val="20"/>
                <w:szCs w:val="20"/>
              </w:rPr>
              <w:t xml:space="preserve">~2%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Otimista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R$ 4,30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~0,6%</w:t>
            </w:r>
          </w:p>
        </w:tc>
      </w:tr>
    </w:tbl>
    <w:p>
      <w:pPr>
        <w:spacing w:after="160"/>
      </w:pPr>
      <w:r>
        <w:t xml:space="preserve">Ou seja: mesmo no cenário conservador, basta que ~1 em cada 9 pessoas que testarem o portal grátis vire assinante do plano Profissional por pelo menos 6 meses para a campanha se pagar. Isso é uma hipótese de trabalho: o que valida de verdade é medir a conversão real dos primeiros cadastros depois que completarem os 60 dias.</w:t>
      </w:r>
    </w:p>
    <w:p>
      <w:pPr>
        <w:pStyle w:val="Heading2"/>
        <w:spacing w:after="120" w:before="280"/>
      </w:pPr>
      <w:r>
        <w:t xml:space="preserve">Benchmark de mercado e por que o público misto pesa a favor</w:t>
      </w:r>
    </w:p>
    <w:p>
      <w:pPr>
        <w:spacing w:after="160"/>
      </w:pPr>
      <w:r>
        <w:t xml:space="preserve">Dado de mercado (ChartMogul, 200+ produtos SaaS): a mediana de conversão trial→pago sem cartão de crédito é de ~8,9%, sendo 4-6% considerado bom e 10-15% excelente. Esse benchmark, porém, é majoritariamente de tráfego orgânico/direto — tráfego pago 100% frio costuma converter abaixo da mediana, porque atrai mais curioso sem intenção real de compra.</w:t>
      </w:r>
    </w:p>
    <w:p>
      <w:pPr>
        <w:spacing w:after="160"/>
      </w:pPr>
      <w:r>
        <w:t xml:space="preserve">O público desta campanha (seção 5) não é tráfego frio puro: mistura clientes/leads existentes da Eleva (mais quente que a média de mercado), lookalike de síndicos e seguidores engajados (morno), e só uma fatia é interesse frio genérico. Como a verba é pequena, a tendência é que a Meta priorize entrega pra quem tem mais probabilidade de converter dentro dessas camadas — o que empurra a conversão esperada para mais perto do cenário Realista (~2% de conversão necessária para payback) do que do Conservador, especialmente nos primeiros cadastros, que tendem a vir mais da camada 1 (clientes/leads existentes).</w:t>
      </w:r>
    </w:p>
    <w:p>
      <w:pPr>
        <w:spacing w:after="160"/>
      </w:pPr>
      <w:r>
        <w:t xml:space="preserve">Dito isso, a amostra inicial com R$ 1.000 é pequena — a leitura mais honesta é: o público misto aumenta a probabilidade de bater a meta de conversão, mas só o resultado real após os 60 dias confirma isso. Fonte do benchmark: ChartMogul, 2026 (State of SaaS Free Trials).</w:t>
      </w:r>
    </w:p>
    <w:p>
      <w:pPr>
        <w:pStyle w:val="Heading1"/>
        <w:spacing w:after="160" w:before="360"/>
      </w:pPr>
      <w:r>
        <w:t xml:space="preserve">8. Riscos e observações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Sem dado histórico: </w:t>
      </w:r>
      <w:r>
        <w:t xml:space="preserve">primeiro teste pago do produto — tratar as projeções da seção 7 como hipótese, não certeza.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O resultado real demora 60+ dias para aparecer: </w:t>
      </w:r>
      <w:r>
        <w:t xml:space="preserve">o CAC de cadastro é visível rápido, mas o número que realmente importa (quantos viraram pagantes) só se confirma depois do trial — não julgar a campanha só pelo volume de cadastros.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Evento de conversão precisa estar implementado: </w:t>
      </w:r>
      <w:r>
        <w:t xml:space="preserve">confirmar que o Pixel/API de Conversões dispara no momento exato da conclusão do cadastro (não na simples visita à página) antes de subir a campanha.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Qualidade do cadastro importa mais que quantidade: </w:t>
      </w:r>
      <w:r>
        <w:t xml:space="preserve">como não pede cartão, é fácil atrair curioso que nunca vai usar o portal de verdade — vale acompanhar ativação (login, uso real) nos primeiros dias do trial, não só o cadastro em si.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Plano Administradora fica de fora do autosserviço: </w:t>
      </w:r>
      <w:r>
        <w:t xml:space="preserve">carteiras grandes (+50 condomínios) precisam de abordagem comercial direta (Jessie), não cabe no fluxo de anúncio → cadastro automático.</w:t>
      </w:r>
    </w:p>
    <w:p>
      <w:pPr>
        <w:pStyle w:val="Heading1"/>
        <w:spacing w:after="160" w:before="360"/>
      </w:pPr>
      <w:r>
        <w:t xml:space="preserve">9. Próximos passos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1. Giuliano aprova a estrutura de campanha (seção 4), o público (seção 5) e a copy (seção 10).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2. Amanda vai recuperar o acesso ao Webflow para acessar as páginas do portal e montar o rastreamento e os eventos de conversão (evento de cadastro do teste grátis).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3. Subir a campanha pausada e revisar antes de ativar.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4. Rodar 30 dias sem mexer.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5. Ao final, calcular o CAC real por cadastro e, principalmente, agendar um check-in em ~60-90 dias para medir quantos desses cadastros viraram assinantes pagos — esse é o número que decide se escala.</w:t>
      </w:r>
    </w:p>
    <w:p>
      <w:r>
        <w:br w:type="page"/>
      </w:r>
    </w:p>
    <w:p>
      <w:pPr>
        <w:pStyle w:val="Heading1"/>
        <w:spacing w:after="160" w:before="360"/>
      </w:pPr>
      <w:r>
        <w:t xml:space="preserve">10. Copy — criativos</w:t>
      </w:r>
    </w:p>
    <w:p>
      <w:pPr>
        <w:spacing w:after="160"/>
      </w:pPr>
      <w:r>
        <w:t xml:space="preserve">Mesma lógica usada na Sessão Estratégica: gancho batendo na dor principal (prazo perdido = multa), autoridade do Giuliano, solução (o portal avisa antes de vencer) e CTA claro para o teste grátis sem cartão.</w:t>
      </w:r>
    </w:p>
    <w:p>
      <w:pPr>
        <w:pStyle w:val="Heading2"/>
        <w:spacing w:after="120" w:before="280"/>
      </w:pPr>
      <w:r>
        <w:t xml:space="preserve">10.1 Vídeo — roteiro para o Giuliano gravar</w:t>
      </w:r>
    </w:p>
    <w:p>
      <w:pPr>
        <w:spacing w:after="120"/>
      </w:pPr>
      <w:r>
        <w:rPr>
          <w:b/>
          <w:bCs/>
        </w:rPr>
        <w:t xml:space="preserve">Duração sugerida: </w:t>
      </w:r>
      <w:r>
        <w:t xml:space="preserve">45-60 segundos. Formato vertical (Reels/Stories).</w:t>
      </w:r>
    </w:p>
    <w:p>
      <w:pPr>
        <w:spacing w:after="60"/>
        <w:ind w:left="504"/>
      </w:pPr>
      <w:r>
        <w:rPr>
          <w:i/>
          <w:iCs/>
        </w:rPr>
        <w:t xml:space="preserve">Gancho (0-3s): "Síndico: você sabe, de cor, todas as obrigações legais que o seu condomínio tem que cumprir esse mês? Se a resposta for não, para tudo e me escute por 30 segundos."</w:t>
      </w:r>
    </w:p>
    <w:p>
      <w:pPr>
        <w:spacing w:after="60"/>
        <w:ind w:left="504"/>
      </w:pPr>
      <w:r>
        <w:rPr>
          <w:i/>
          <w:iCs/>
        </w:rPr>
        <w:t xml:space="preserve">Autoridade (3-15s): "Eu sou Giuliano Spolavori. Administro condomínios há mais de 35 anos, e aprendi uma coisa: o prazo que passa despercebido é sempre o que custa mais caro."</w:t>
      </w:r>
    </w:p>
    <w:p>
      <w:pPr>
        <w:spacing w:after="60"/>
        <w:ind w:left="504"/>
      </w:pPr>
      <w:r>
        <w:rPr>
          <w:i/>
          <w:iCs/>
        </w:rPr>
        <w:t xml:space="preserve">Dor (15-30s): "Multa, assembleia tensa, condômino cobrando satisfação — isso tudo é decorrência, muitas vezes, da falta de uma ferramenta que te ajude na gestão e na organização, que documente tudo e sempre te dê um alerta de cada prazo, pra você não precisar se preocupar com isso."</w:t>
      </w:r>
    </w:p>
    <w:p>
      <w:pPr>
        <w:spacing w:after="60"/>
        <w:ind w:left="504"/>
      </w:pPr>
      <w:r>
        <w:rPr>
          <w:i/>
          <w:iCs/>
        </w:rPr>
        <w:t xml:space="preserve">Solução (30-50s): "Por isso criamos o Portal do Síndico da Eleva: ele cataloga as obrigações federais, estaduais e municipais da sua carteira, com base legal oficial, te avisa antes de vencer e documenta tudo automaticamente."</w:t>
      </w:r>
    </w:p>
    <w:p>
      <w:pPr>
        <w:spacing w:after="200"/>
        <w:ind w:left="504"/>
      </w:pPr>
      <w:r>
        <w:rPr>
          <w:i/>
          <w:iCs/>
        </w:rPr>
        <w:t xml:space="preserve">CTA (50-60s): "Se interessou, você acaba de ganhar um período cortesia para testar totalmente grátis por 60 dias a nossa plataforma, sem precisar cadastrar cartão de crédito. Toque no botão e já faça o seu teste agora. Abraços."</w:t>
      </w:r>
    </w:p>
    <w:p>
      <w:pPr>
        <w:pStyle w:val="Heading2"/>
        <w:spacing w:after="120" w:before="280"/>
      </w:pPr>
      <w:r>
        <w:t xml:space="preserve">10.2 Carrossel — texto slide a slide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800"/>
        <w:gridCol w:w="6300"/>
      </w:tblGrid>
      <w:tr>
        <w:trPr>
          <w:tblHeader/>
        </w:trPr>
        <w:tc>
          <w:tcPr>
            <w:tcW w:type="dxa" w:w="9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Slide</w:t>
            </w:r>
          </w:p>
        </w:tc>
        <w:tc>
          <w:tcPr>
            <w:tcW w:type="dxa" w:w="18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Etapa</w:t>
            </w:r>
          </w:p>
        </w:tc>
        <w:tc>
          <w:tcPr>
            <w:tcW w:type="dxa" w:w="63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Texto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Capa (gancho)</w:t>
            </w:r>
          </w:p>
        </w:tc>
        <w:tc>
          <w:tcPr>
            <w:tcW w:type="dxa" w:w="6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Síndico: você sabe, de cor, todas as obrigações legais do seu condomínio esse mês?</w:t>
            </w:r>
          </w:p>
        </w:tc>
      </w:tr>
      <w:tr>
        <w:tc>
          <w:tcPr>
            <w:tcW w:type="dxa" w:w="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FFFFFF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FFFFFF"/>
                <w:sz w:val="20"/>
                <w:szCs w:val="20"/>
              </w:rPr>
              <w:t xml:space="preserve">Dor</w:t>
            </w:r>
          </w:p>
        </w:tc>
        <w:tc>
          <w:tcPr>
            <w:tcW w:type="dxa" w:w="6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FFFFFF"/>
                <w:sz w:val="20"/>
                <w:szCs w:val="20"/>
              </w:rPr>
              <w:t xml:space="preserve">O prazo que passa despercebido é sempre o que custa mais caro — multa, assembleia tensa, condômino cobrando satisfação.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Autoridade</w:t>
            </w:r>
          </w:p>
        </w:tc>
        <w:tc>
          <w:tcPr>
            <w:tcW w:type="dxa" w:w="6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Giuliano Spolavori: mais de 35 anos administrando condomínios. Criou o Portal do Síndico da Eleva para resolver esse problema de vez.</w:t>
            </w:r>
          </w:p>
        </w:tc>
      </w:tr>
      <w:tr>
        <w:tc>
          <w:tcPr>
            <w:tcW w:type="dxa" w:w="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FFFFFF"/>
                <w:sz w:val="20"/>
                <w:szCs w:val="20"/>
              </w:rPr>
              <w:t xml:space="preserve">4</w:t>
            </w:r>
          </w:p>
        </w:tc>
        <w:tc>
          <w:tcPr>
            <w:tcW w:type="dxa" w:w="1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FFFFFF"/>
                <w:sz w:val="20"/>
                <w:szCs w:val="20"/>
              </w:rPr>
              <w:t xml:space="preserve">Como funciona</w:t>
            </w:r>
          </w:p>
        </w:tc>
        <w:tc>
          <w:tcPr>
            <w:tcW w:type="dxa" w:w="6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FFFFFF"/>
                <w:sz w:val="20"/>
                <w:szCs w:val="20"/>
              </w:rPr>
              <w:t xml:space="preserve">Cadastre o condomínio, escolha as obrigações da sua carteira, e deixe o portal vigiar os prazos por você.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 que você ganha</w:t>
            </w:r>
          </w:p>
        </w:tc>
        <w:tc>
          <w:tcPr>
            <w:tcW w:type="dxa" w:w="6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Catálogo de obrigações com base legal oficial (federal, estadual e municipal), alertas antes de vencer, registro de documentos e relatório de conformidade — tudo num só lugar.</w:t>
            </w:r>
          </w:p>
        </w:tc>
      </w:tr>
      <w:tr>
        <w:tc>
          <w:tcPr>
            <w:tcW w:type="dxa" w:w="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FFFFFF"/>
                <w:sz w:val="20"/>
                <w:szCs w:val="20"/>
              </w:rPr>
              <w:t xml:space="preserve">6</w:t>
            </w:r>
          </w:p>
        </w:tc>
        <w:tc>
          <w:tcPr>
            <w:tcW w:type="dxa" w:w="1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FFFFFF"/>
                <w:sz w:val="20"/>
                <w:szCs w:val="20"/>
              </w:rPr>
              <w:t xml:space="preserve">CTA</w:t>
            </w:r>
          </w:p>
        </w:tc>
        <w:tc>
          <w:tcPr>
            <w:tcW w:type="dxa" w:w="6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FFFFFF"/>
                <w:sz w:val="20"/>
                <w:szCs w:val="20"/>
              </w:rPr>
              <w:t xml:space="preserve">Teste grátis por 60 dias, sem cartão de crédito. Toque no botão e comece agora.</w:t>
            </w:r>
          </w:p>
        </w:tc>
      </w:tr>
    </w:tbl>
    <w:p>
      <w:pPr>
        <w:pStyle w:val="Heading2"/>
        <w:spacing w:after="120" w:before="280"/>
      </w:pPr>
      <w:r>
        <w:t xml:space="preserve">10.3 Estático — 2 variações por segmento de carteira (mesmo conjunto de anúncios)</w:t>
      </w:r>
    </w:p>
    <w:p>
      <w:pPr>
        <w:spacing w:after="160"/>
      </w:pPr>
      <w:r>
        <w:t xml:space="preserve">Em vez de um estático genérico, rodamos 2 variações dentro do mesmo conjunto — Síndico Morador e Síndico Profissional — sem fragmentar a verba (criativos diferentes no mesmo conjunto não dividem orçamento, o Meta entrega cada um pra quem tende a responder melhor). O plano Administradora (+50 condomínios) fica de fora deste teste pago: o CTA dele na página é "Fale com a Eleva" — outro evento de conversão, que não deve disputar otimização com o evento de cadastro de teste grátis dentro do mesmo conjunto. Fica como abordagem comercial direta (Jessie) ou divulgação orgânica.</w:t>
      </w:r>
    </w:p>
    <w:p>
      <w:pPr>
        <w:pStyle w:val="Heading3"/>
        <w:spacing w:after="100" w:before="200"/>
      </w:pPr>
      <w:r>
        <w:t xml:space="preserve">Variação 1 — Síndico Morador</w:t>
      </w:r>
    </w:p>
    <w:p>
      <w:pPr>
        <w:spacing w:after="120"/>
      </w:pPr>
      <w:r>
        <w:rPr>
          <w:b/>
          <w:bCs/>
        </w:rPr>
        <w:t xml:space="preserve">Tag/selo no topo: </w:t>
      </w:r>
      <w:r>
        <w:t xml:space="preserve">"Síndico Morador"</w:t>
      </w:r>
    </w:p>
    <w:p>
      <w:pPr>
        <w:spacing w:after="120"/>
      </w:pPr>
      <w:r>
        <w:rPr>
          <w:b/>
          <w:bCs/>
        </w:rPr>
        <w:t xml:space="preserve">Headline: </w:t>
      </w:r>
      <w:r>
        <w:t xml:space="preserve">"Síndico, cansado de se perder na gestão do seu condomínio, com prazos vencidos e dificuldade para ter mais organização?"</w:t>
      </w:r>
    </w:p>
    <w:p>
      <w:pPr>
        <w:spacing w:after="120"/>
      </w:pPr>
      <w:r>
        <w:rPr>
          <w:b/>
          <w:bCs/>
        </w:rPr>
        <w:t xml:space="preserve">Corpo: </w:t>
      </w:r>
      <w:r>
        <w:t xml:space="preserve">"O Portal do Síndico documenta tudo o que o seu condomínio precisa cumprir e avisa antes do prazo vencer. Teste grátis por 60 dias, sem cartão de crédito."</w:t>
      </w:r>
    </w:p>
    <w:p>
      <w:pPr>
        <w:spacing w:after="120"/>
      </w:pPr>
      <w:r>
        <w:rPr>
          <w:b/>
          <w:bCs/>
        </w:rPr>
        <w:t xml:space="preserve">CTA no criativo: </w:t>
      </w:r>
      <w:r>
        <w:t xml:space="preserve">"Comece seu teste grátis"</w:t>
      </w:r>
    </w:p>
    <w:p>
      <w:pPr>
        <w:pStyle w:val="Heading3"/>
        <w:spacing w:after="100" w:before="200"/>
      </w:pPr>
      <w:r>
        <w:t xml:space="preserve">Variação 2 — Síndico Profissional</w:t>
      </w:r>
    </w:p>
    <w:p>
      <w:pPr>
        <w:spacing w:after="120"/>
      </w:pPr>
      <w:r>
        <w:rPr>
          <w:b/>
          <w:bCs/>
        </w:rPr>
        <w:t xml:space="preserve">Tag/selo no topo: </w:t>
      </w:r>
      <w:r>
        <w:t xml:space="preserve">"Síndico Profissional"</w:t>
      </w:r>
    </w:p>
    <w:p>
      <w:pPr>
        <w:spacing w:after="120"/>
      </w:pPr>
      <w:r>
        <w:rPr>
          <w:b/>
          <w:bCs/>
        </w:rPr>
        <w:t xml:space="preserve">Headline: </w:t>
      </w:r>
      <w:r>
        <w:t xml:space="preserve">"Gerenciar vários condomínios sem perder nenhum prazo é possível."</w:t>
      </w:r>
    </w:p>
    <w:p>
      <w:pPr>
        <w:spacing w:after="120"/>
      </w:pPr>
      <w:r>
        <w:rPr>
          <w:b/>
          <w:bCs/>
        </w:rPr>
        <w:t xml:space="preserve">Corpo: </w:t>
      </w:r>
      <w:r>
        <w:t xml:space="preserve">"O Portal do Síndico organiza as obrigações legais de toda a sua carteira num só lugar, com alertas antes de vencer. Teste grátis por 60 dias, sem cartão."</w:t>
      </w:r>
    </w:p>
    <w:p>
      <w:pPr>
        <w:spacing w:after="120"/>
      </w:pPr>
      <w:r>
        <w:rPr>
          <w:b/>
          <w:bCs/>
        </w:rPr>
        <w:t xml:space="preserve">CTA no criativo: </w:t>
      </w:r>
      <w:r>
        <w:t xml:space="preserve">"Comece seu teste grátis"</w:t>
      </w:r>
    </w:p>
    <w:p>
      <w:pPr>
        <w:pStyle w:val="Heading2"/>
        <w:spacing w:after="120" w:before="280"/>
      </w:pPr>
      <w:r>
        <w:t xml:space="preserve">10.4 Legenda — versão Dark Post</w:t>
      </w:r>
    </w:p>
    <w:p>
      <w:pPr>
        <w:spacing w:after="160"/>
      </w:pPr>
      <w:r>
        <w:t xml:space="preserve">(Post que roda só como anúncio, sem aparecer no feed do perfil da Eleva)</w:t>
      </w:r>
    </w:p>
    <w:p>
      <w:pPr>
        <w:spacing w:after="60"/>
        <w:ind w:left="504"/>
      </w:pPr>
      <w:r>
        <w:rPr>
          <w:i/>
          <w:iCs/>
        </w:rPr>
        <w:t xml:space="preserve">Síndico: você sabe, de cor, todas as obrigações legais que o seu condomínio tem que cumprir esse mês?</w:t>
      </w:r>
    </w:p>
    <w:p>
      <w:pPr>
        <w:spacing w:after="60"/>
        <w:ind w:left="504"/>
      </w:pPr>
      <w:r>
        <w:rPr>
          <w:i/>
          <w:iCs/>
        </w:rPr>
        <w:t xml:space="preserve"/>
      </w:r>
    </w:p>
    <w:p>
      <w:pPr>
        <w:spacing w:after="60"/>
        <w:ind w:left="504"/>
      </w:pPr>
      <w:r>
        <w:rPr>
          <w:i/>
          <w:iCs/>
        </w:rPr>
        <w:t xml:space="preserve">O prazo que passa despercebido é sempre o que custa mais caro — multa, assembleia tensa, condômino cobrando satisfação.</w:t>
      </w:r>
    </w:p>
    <w:p>
      <w:pPr>
        <w:spacing w:after="60"/>
        <w:ind w:left="504"/>
      </w:pPr>
      <w:r>
        <w:rPr>
          <w:i/>
          <w:iCs/>
        </w:rPr>
        <w:t xml:space="preserve"/>
      </w:r>
    </w:p>
    <w:p>
      <w:pPr>
        <w:spacing w:after="60"/>
        <w:ind w:left="504"/>
      </w:pPr>
      <w:r>
        <w:rPr>
          <w:i/>
          <w:iCs/>
        </w:rPr>
        <w:t xml:space="preserve">O Portal do Síndico da Eleva, criado por Giuliano Spolavori (mais de 35 anos administrando condomínios), cataloga as obrigações federais, estaduais e municipais da sua carteira, com base legal oficial, e avisa antes de vencer.</w:t>
      </w:r>
    </w:p>
    <w:p>
      <w:pPr>
        <w:spacing w:after="60"/>
        <w:ind w:left="504"/>
      </w:pPr>
      <w:r>
        <w:rPr>
          <w:i/>
          <w:iCs/>
        </w:rPr>
        <w:t xml:space="preserve"/>
      </w:r>
    </w:p>
    <w:p>
      <w:pPr>
        <w:spacing w:after="60"/>
        <w:ind w:left="504"/>
      </w:pPr>
      <w:r>
        <w:rPr>
          <w:i/>
          <w:iCs/>
        </w:rPr>
        <w:t xml:space="preserve">Teste grátis por 60 dias, sem precisar de cartão de crédito.</w:t>
      </w:r>
    </w:p>
    <w:p>
      <w:pPr>
        <w:spacing w:after="60"/>
        <w:ind w:left="504"/>
      </w:pPr>
      <w:r>
        <w:rPr>
          <w:i/>
          <w:iCs/>
        </w:rPr>
        <w:t xml:space="preserve"/>
      </w:r>
    </w:p>
    <w:p>
      <w:pPr>
        <w:spacing w:after="200"/>
        <w:ind w:left="504"/>
      </w:pPr>
      <w:r>
        <w:rPr>
          <w:i/>
          <w:iCs/>
        </w:rPr>
        <w:t xml:space="preserve">Toque no botão abaixo e comece agora.</w:t>
      </w:r>
    </w:p>
    <w:p>
      <w:pPr>
        <w:spacing w:after="120"/>
      </w:pPr>
      <w:r>
        <w:rPr>
          <w:b/>
          <w:bCs/>
        </w:rPr>
        <w:t xml:space="preserve">Botão do anúncio: </w:t>
      </w:r>
      <w:r>
        <w:t xml:space="preserve">Cadastre-se</w:t>
      </w:r>
    </w:p>
    <w:p>
      <w:pPr>
        <w:pStyle w:val="Heading2"/>
        <w:spacing w:after="120" w:before="280"/>
      </w:pPr>
      <w:r>
        <w:t xml:space="preserve">10.5 Legenda — versão Feed (caso também seja publicado no perfil da Eleva)</w:t>
      </w:r>
    </w:p>
    <w:p>
      <w:pPr>
        <w:spacing w:after="60"/>
        <w:ind w:left="504"/>
      </w:pPr>
      <w:r>
        <w:rPr>
          <w:i/>
          <w:iCs/>
        </w:rPr>
        <w:t xml:space="preserve">O prazo que passa despercebido é sempre o que custa mais caro. 👇</w:t>
      </w:r>
    </w:p>
    <w:p>
      <w:pPr>
        <w:spacing w:after="60"/>
        <w:ind w:left="504"/>
      </w:pPr>
      <w:r>
        <w:rPr>
          <w:i/>
          <w:iCs/>
        </w:rPr>
        <w:t xml:space="preserve"/>
      </w:r>
    </w:p>
    <w:p>
      <w:pPr>
        <w:spacing w:after="60"/>
        <w:ind w:left="504"/>
      </w:pPr>
      <w:r>
        <w:rPr>
          <w:i/>
          <w:iCs/>
        </w:rPr>
        <w:t xml:space="preserve">Criamos o Portal do Síndico — ele cataloga as obrigações legais da sua carteira (federal, estadual e municipal) e avisa antes de vencer, com documentação automática.</w:t>
      </w:r>
    </w:p>
    <w:p>
      <w:pPr>
        <w:spacing w:after="60"/>
        <w:ind w:left="504"/>
      </w:pPr>
      <w:r>
        <w:rPr>
          <w:i/>
          <w:iCs/>
        </w:rPr>
        <w:t xml:space="preserve"/>
      </w:r>
    </w:p>
    <w:p>
      <w:pPr>
        <w:spacing w:after="200"/>
        <w:ind w:left="504"/>
      </w:pPr>
      <w:r>
        <w:rPr>
          <w:i/>
          <w:iCs/>
        </w:rPr>
        <w:t xml:space="preserve">Teste grátis por 60 dias, sem cartão. Link na bio para começar. 🔗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31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Calibri" w:cs="Calibri" w:eastAsia="Calibri" w:hAnsi="Calibri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Calibri" w:cs="Calibri" w:eastAsia="Calibri" w:hAnsi="Calibri"/>
      <w:b/>
      <w:bCs/>
      <w:color w:val="B8860B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Calibri" w:cs="Calibri" w:eastAsia="Calibri" w:hAnsi="Calibri"/>
      <w:b/>
      <w:bCs/>
      <w:color w:val="000000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2026-10-05T23:27:23.349Z</dcterms:created>
  <dcterms:modified xsi:type="dcterms:W3CDTF">2026-10-05T23:27:23.349Z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