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>Tutoría: Matemática General</w:t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>División Sintética — Factorización de Polinomios</w:t>
      </w:r>
    </w:p>
    <w:p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</w:rPr>
        <w:t xml:space="preserve">Para cada polinomio: (1) lista los posibles divisores racionales, (2) prueba hasta encontrar una raíz, (3) aplica la tabla de división sintética, (4) factoriza completamente.</w:t>
      </w:r>
    </w:p>
    <w:p>
      <w:pPr>
        <w:pBdr/>
        <w:spacing w:before="200"/>
        <w:ind/>
        <w:jc w:val="left"/>
        <w:rPr>
          <w:b/>
          <w:bCs/>
        </w:rPr>
      </w:pPr>
      <w:r>
        <w:rPr>
          <w:b/>
          <w:bCs/>
        </w:rPr>
        <w:t>Parte I — Coeficiente líder 1</w:t>
      </w:r>
    </w:p>
    <w:p>
      <w:pPr>
        <w:pStyle w:val="668"/>
        <w:numPr>
          <w:ilvl w:val="0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− 6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+ 11x − 6</m:t>
        </m:r>
      </m:oMath>
    </w:p>
    <w:p>
      <w:pPr>
        <w:pStyle w:val="668"/>
        <w:numPr>
          <w:ilvl w:val="0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+ 2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− 5x − 6</m:t>
        </m:r>
      </m:oMath>
    </w:p>
    <w:p>
      <w:pPr>
        <w:pStyle w:val="668"/>
        <w:numPr>
          <w:ilvl w:val="0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−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− 4x + 4</m:t>
        </m:r>
      </m:oMath>
    </w:p>
    <w:p>
      <w:pPr>
        <w:pStyle w:val="668"/>
        <w:numPr>
          <w:ilvl w:val="0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4</m:t>
            </m:r>
          </m:sup>
        </m:sSup>
        <m:r>
          <m:rPr>
            <m:sty m:val="i"/>
          </m:rPr>
          <m:t xml:space="preserve"> − 5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+ 4</m:t>
        </m:r>
      </m:oMath>
    </w:p>
    <w:p>
      <w:pPr>
        <w:pStyle w:val="668"/>
        <w:numPr>
          <w:ilvl w:val="0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4</m:t>
            </m:r>
          </m:sup>
        </m:sSup>
        <m:r>
          <m:rPr>
            <m:sty m:val="i"/>
          </m:rPr>
          <m:t xml:space="preserve"> − 2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− 7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+ 8x + 12</m:t>
        </m:r>
      </m:oMath>
    </w:p>
    <w:p>
      <w:pPr>
        <w:pBdr/>
        <w:spacing w:before="200"/>
        <w:ind/>
        <w:jc w:val="left"/>
        <w:rPr>
          <w:b/>
          <w:bCs/>
        </w:rPr>
      </w:pPr>
      <w:r>
        <w:rPr>
          <w:b/>
          <w:bCs/>
        </w:rPr>
        <w:t>Parte II — Coeficiente líder distinto de 1</w:t>
      </w:r>
    </w:p>
    <w:p>
      <w:pPr>
        <w:pStyle w:val="668"/>
        <w:numPr>
          <w:ilvl w:val="0"/>
          <w:numId w:val="2"/>
        </w:numPr>
        <w:pBdr/>
        <w:spacing w:line="480" w:lineRule="auto"/>
        <w:ind/>
        <w:jc w:val="left"/>
        <w:rPr>
          <w:b w:val="0"/>
          <w:bCs w:val="0"/>
        </w:rPr>
      </w:pPr>
      <m:oMath>
        <m:r>
          <m:rPr>
            <m:sty m:val="i"/>
          </m:rPr>
          <m:t xml:space="preserve"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+ 11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+ 2x − 15</m:t>
        </m:r>
      </m:oMath>
    </w:p>
    <w:p>
      <w:pPr>
        <w:pStyle w:val="668"/>
        <w:numPr>
          <w:ilvl w:val="0"/>
          <w:numId w:val="2"/>
        </w:numPr>
        <w:pBdr/>
        <w:spacing w:line="480" w:lineRule="auto"/>
        <w:ind/>
        <w:jc w:val="left"/>
        <w:rPr>
          <w:b w:val="0"/>
          <w:bCs w:val="0"/>
        </w:rPr>
      </w:pPr>
      <m:oMath>
        <m:r>
          <m:rPr>
            <m:sty m:val="i"/>
          </m:rPr>
          <m:t xml:space="preserve"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− 4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− 17x + 6</m:t>
        </m:r>
      </m:oMath>
    </w:p>
    <w:p>
      <w:pPr>
        <w:pStyle w:val="668"/>
        <w:numPr>
          <w:ilvl w:val="0"/>
          <w:numId w:val="2"/>
        </w:numPr>
        <w:pBdr/>
        <w:spacing w:line="480" w:lineRule="auto"/>
        <w:ind/>
        <w:jc w:val="left"/>
        <w:rPr>
          <w:b w:val="0"/>
          <w:bCs w:val="0"/>
        </w:rPr>
      </w:pPr>
      <m:oMath>
        <m:r>
          <m:rPr>
            <m:sty m:val="i"/>
          </m:rPr>
          <m:t xml:space="preserve"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− 3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− 11x + 6</m:t>
        </m:r>
      </m:oMath>
    </w:p>
    <w:p>
      <w:pPr>
        <w:pStyle w:val="668"/>
        <w:numPr>
          <w:ilvl w:val="0"/>
          <w:numId w:val="2"/>
        </w:numPr>
        <w:pBdr/>
        <w:spacing w:line="480" w:lineRule="auto"/>
        <w:ind/>
        <w:jc w:val="left"/>
        <w:rPr>
          <w:b w:val="0"/>
          <w:bCs w:val="0"/>
        </w:rPr>
      </w:pPr>
      <m:oMath>
        <m:r>
          <m:rPr>
            <m:sty m:val="i"/>
          </m:rPr>
          <m:t xml:space="preserve"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4</m:t>
            </m:r>
          </m:sup>
        </m:sSup>
        <m:r>
          <m:rPr>
            <m:sty m:val="i"/>
          </m:rPr>
          <m:t xml:space="preserve"> −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− 13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+ 5x + 15</m:t>
        </m:r>
      </m:oMath>
    </w:p>
    <w:p>
      <w:pPr>
        <w:pStyle w:val="668"/>
        <w:numPr>
          <w:ilvl w:val="0"/>
          <w:numId w:val="2"/>
        </w:numPr>
        <w:pBdr/>
        <w:spacing w:line="480" w:lineRule="auto"/>
        <w:ind/>
        <w:jc w:val="left"/>
        <w:rPr>
          <w:b w:val="0"/>
          <w:bCs w:val="0"/>
        </w:rPr>
      </w:pPr>
      <m:oMath>
        <m:r>
          <m:rPr>
            <m:sty m:val="i"/>
          </m:rPr>
          <m:t xml:space="preserve">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4</m:t>
            </m:r>
          </m:sup>
        </m:sSup>
        <m:r>
          <m:rPr>
            <m:sty m:val="i"/>
          </m:rPr>
          <m:t xml:space="preserve"> − 5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3</m:t>
            </m:r>
          </m:sup>
        </m:sSup>
        <m:r>
          <m:rPr>
            <m:sty m:val="i"/>
          </m:rPr>
          <m:t xml:space="preserve"> − 14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2</m:t>
            </m:r>
          </m:sup>
        </m:sSup>
        <m:r>
          <m:rPr>
            <m:sty m:val="i"/>
          </m:rPr>
          <m:t xml:space="preserve"> + 4x + 8</m:t>
        </m:r>
      </m:oMath>
    </w:p>
    <w:sectPr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2A564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>
        <w:rFonts w:ascii="Arial" w:hAnsi="Arial" w:eastAsia="Arial" w:cs="Arial"/>
        <w:b/>
        <w:i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52A564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086F9E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5086F9E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2026-03-10T23:17:08Z</dcterms:modified>
</cp:coreProperties>
</file>