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d"/>
        <w:tblW w:w="9774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4"/>
      </w:tblGrid>
      <w:tr w:rsidR="00F01DE5" w:rsidRPr="00493D57" w14:paraId="37DF9B0F" w14:textId="77777777" w:rsidTr="00493D57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29658D04" w14:textId="77777777" w:rsidR="00F01DE5" w:rsidRPr="00493D57" w:rsidRDefault="0064301A" w:rsidP="00493D57">
            <w:pPr>
              <w:spacing w:before="60" w:after="60" w:line="36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PROCEDIMIENTO 01</w:t>
            </w:r>
          </w:p>
        </w:tc>
      </w:tr>
      <w:tr w:rsidR="0064301A" w:rsidRPr="00493D57" w14:paraId="46580FE8" w14:textId="77777777" w:rsidTr="0064301A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C68AA" w14:textId="6C3A090B" w:rsidR="000339C5" w:rsidRDefault="000339C5" w:rsidP="0064301A">
            <w:pPr>
              <w:tabs>
                <w:tab w:val="left" w:pos="3870"/>
              </w:tabs>
              <w:spacing w:before="60" w:after="60" w:line="360" w:lineRule="auto"/>
              <w:jc w:val="both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commentRangeStart w:id="0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Recopilar información del sistema con el fin de conocer el funcionamiento de este, que permita determinar su importancia</w:t>
            </w:r>
            <w:r w:rsidR="009514A6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en la empresa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. Para este procedimiento indague con la empresa Smart Rentals para obtener información confiable. </w:t>
            </w:r>
            <w:commentRangeEnd w:id="0"/>
            <w:r w:rsidR="009E47A2">
              <w:rPr>
                <w:rStyle w:val="Refdecomentario"/>
                <w:rFonts w:ascii="Cambria" w:eastAsia="Cambria" w:hAnsi="Cambria"/>
                <w:lang w:val="es-CR" w:eastAsia="en-US"/>
              </w:rPr>
              <w:commentReference w:id="0"/>
            </w:r>
          </w:p>
        </w:tc>
      </w:tr>
    </w:tbl>
    <w:p w14:paraId="3B67226E" w14:textId="77777777" w:rsidR="00F01DE5" w:rsidRDefault="00F01DE5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64301A" w:rsidRPr="00493D57" w14:paraId="740F6DF4" w14:textId="77777777" w:rsidTr="00195D8C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7EA0A60E" w14:textId="77777777" w:rsidR="0064301A" w:rsidRPr="00493D57" w:rsidRDefault="0064301A" w:rsidP="00195D8C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RESULTADOS</w:t>
            </w:r>
          </w:p>
        </w:tc>
      </w:tr>
    </w:tbl>
    <w:p w14:paraId="62B4D1F6" w14:textId="77777777" w:rsidR="0064301A" w:rsidRDefault="0064301A" w:rsidP="009514A6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DE7B1D8" w14:textId="6F7D36DF" w:rsidR="0064301A" w:rsidRP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4301A">
        <w:rPr>
          <w:rFonts w:asciiTheme="minorHAnsi" w:eastAsia="Arial" w:hAnsiTheme="minorHAnsi" w:cstheme="minorHAnsi"/>
          <w:sz w:val="20"/>
          <w:szCs w:val="20"/>
        </w:rPr>
        <w:t xml:space="preserve">Con el fin de solicitar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la documentación referente al funcionamiento del sistema desarrollado por la </w:t>
      </w:r>
      <w:r w:rsidR="007E629A" w:rsidRPr="0064301A">
        <w:rPr>
          <w:rFonts w:asciiTheme="minorHAnsi" w:eastAsia="Arial" w:hAnsiTheme="minorHAnsi" w:cstheme="minorHAnsi"/>
          <w:sz w:val="20"/>
          <w:szCs w:val="20"/>
        </w:rPr>
        <w:t>empresa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9514A6">
        <w:rPr>
          <w:rFonts w:asciiTheme="minorHAnsi" w:eastAsia="Arial" w:hAnsiTheme="minorHAnsi" w:cstheme="minorHAnsi"/>
          <w:sz w:val="20"/>
          <w:szCs w:val="20"/>
        </w:rPr>
        <w:t>Smart Rentals</w:t>
      </w:r>
      <w:r w:rsidRPr="0064301A">
        <w:rPr>
          <w:rFonts w:asciiTheme="minorHAnsi" w:eastAsia="Arial" w:hAnsiTheme="minorHAnsi" w:cstheme="minorHAnsi"/>
          <w:sz w:val="20"/>
          <w:szCs w:val="20"/>
        </w:rPr>
        <w:t>, se remite el documento denominado “PT_0</w:t>
      </w:r>
      <w:r w:rsidR="009514A6">
        <w:rPr>
          <w:rFonts w:asciiTheme="minorHAnsi" w:eastAsia="Arial" w:hAnsiTheme="minorHAnsi" w:cstheme="minorHAnsi"/>
          <w:sz w:val="20"/>
          <w:szCs w:val="20"/>
        </w:rPr>
        <w:t>1</w:t>
      </w:r>
      <w:r w:rsidRPr="0064301A">
        <w:rPr>
          <w:rFonts w:asciiTheme="minorHAnsi" w:eastAsia="Arial" w:hAnsiTheme="minorHAnsi" w:cstheme="minorHAnsi"/>
          <w:sz w:val="20"/>
          <w:szCs w:val="20"/>
        </w:rPr>
        <w:t>_-2020_</w:t>
      </w:r>
      <w:r w:rsidRPr="007E629A">
        <w:rPr>
          <w:rFonts w:asciiTheme="minorHAnsi" w:eastAsia="Arial" w:hAnsiTheme="minorHAnsi" w:cstheme="minorHAnsi"/>
          <w:sz w:val="20"/>
          <w:szCs w:val="20"/>
        </w:rPr>
        <w:t xml:space="preserve">Solicitud de </w:t>
      </w:r>
      <w:r w:rsidR="007E629A" w:rsidRPr="007E629A">
        <w:rPr>
          <w:rFonts w:asciiTheme="minorHAnsi" w:eastAsia="Arial" w:hAnsiTheme="minorHAnsi" w:cstheme="minorHAnsi"/>
          <w:sz w:val="20"/>
          <w:szCs w:val="20"/>
        </w:rPr>
        <w:t>Funcionalidad principal el sistema</w:t>
      </w:r>
      <w:r w:rsidRPr="007E629A">
        <w:rPr>
          <w:rFonts w:asciiTheme="minorHAnsi" w:eastAsia="Arial" w:hAnsiTheme="minorHAnsi" w:cstheme="minorHAnsi"/>
          <w:sz w:val="20"/>
          <w:szCs w:val="20"/>
        </w:rPr>
        <w:t>”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el 1</w:t>
      </w:r>
      <w:r w:rsidR="009514A6">
        <w:rPr>
          <w:rFonts w:asciiTheme="minorHAnsi" w:eastAsia="Arial" w:hAnsiTheme="minorHAnsi" w:cstheme="minorHAnsi"/>
          <w:sz w:val="20"/>
          <w:szCs w:val="20"/>
        </w:rPr>
        <w:t>0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</w:t>
      </w:r>
      <w:r w:rsidR="009514A6">
        <w:rPr>
          <w:rFonts w:asciiTheme="minorHAnsi" w:eastAsia="Arial" w:hAnsiTheme="minorHAnsi" w:cstheme="minorHAnsi"/>
          <w:sz w:val="20"/>
          <w:szCs w:val="20"/>
        </w:rPr>
        <w:t>julio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2020, en respuesta se recibe “PT_0</w:t>
      </w:r>
      <w:r w:rsidR="009514A6">
        <w:rPr>
          <w:rFonts w:asciiTheme="minorHAnsi" w:eastAsia="Arial" w:hAnsiTheme="minorHAnsi" w:cstheme="minorHAnsi"/>
          <w:sz w:val="20"/>
          <w:szCs w:val="20"/>
        </w:rPr>
        <w:t>1</w:t>
      </w:r>
      <w:r w:rsidRPr="0064301A">
        <w:rPr>
          <w:rFonts w:asciiTheme="minorHAnsi" w:eastAsia="Arial" w:hAnsiTheme="minorHAnsi" w:cstheme="minorHAnsi"/>
          <w:sz w:val="20"/>
          <w:szCs w:val="20"/>
        </w:rPr>
        <w:t>_OB-000</w:t>
      </w:r>
      <w:r w:rsidR="009514A6">
        <w:rPr>
          <w:rFonts w:asciiTheme="minorHAnsi" w:eastAsia="Arial" w:hAnsiTheme="minorHAnsi" w:cstheme="minorHAnsi"/>
          <w:sz w:val="20"/>
          <w:szCs w:val="20"/>
        </w:rPr>
        <w:t>9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-2020_ </w:t>
      </w:r>
      <w:r w:rsidRPr="007E629A">
        <w:rPr>
          <w:rFonts w:asciiTheme="minorHAnsi" w:eastAsia="Arial" w:hAnsiTheme="minorHAnsi" w:cstheme="minorHAnsi"/>
          <w:sz w:val="20"/>
          <w:szCs w:val="20"/>
        </w:rPr>
        <w:t xml:space="preserve">Respuesta Solicitud </w:t>
      </w:r>
      <w:r w:rsidR="007E629A" w:rsidRPr="007E629A">
        <w:rPr>
          <w:rFonts w:asciiTheme="minorHAnsi" w:eastAsia="Arial" w:hAnsiTheme="minorHAnsi" w:cstheme="minorHAnsi"/>
          <w:sz w:val="20"/>
          <w:szCs w:val="20"/>
        </w:rPr>
        <w:t>de Funcionalidad principal el sistema</w:t>
      </w:r>
      <w:r w:rsidRPr="0064301A">
        <w:rPr>
          <w:rFonts w:asciiTheme="minorHAnsi" w:eastAsia="Arial" w:hAnsiTheme="minorHAnsi" w:cstheme="minorHAnsi"/>
          <w:sz w:val="20"/>
          <w:szCs w:val="20"/>
        </w:rPr>
        <w:t>” el 1</w:t>
      </w:r>
      <w:r w:rsidR="009514A6">
        <w:rPr>
          <w:rFonts w:asciiTheme="minorHAnsi" w:eastAsia="Arial" w:hAnsiTheme="minorHAnsi" w:cstheme="minorHAnsi"/>
          <w:sz w:val="20"/>
          <w:szCs w:val="20"/>
        </w:rPr>
        <w:t>0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</w:t>
      </w:r>
      <w:r w:rsidR="009514A6">
        <w:rPr>
          <w:rFonts w:asciiTheme="minorHAnsi" w:eastAsia="Arial" w:hAnsiTheme="minorHAnsi" w:cstheme="minorHAnsi"/>
          <w:sz w:val="20"/>
          <w:szCs w:val="20"/>
        </w:rPr>
        <w:t>julio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2020.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Al respecto, </w:t>
      </w:r>
      <w:r w:rsidR="009514A6">
        <w:rPr>
          <w:rFonts w:asciiTheme="minorHAnsi" w:eastAsia="Arial" w:hAnsiTheme="minorHAnsi" w:cstheme="minorHAnsi"/>
          <w:sz w:val="20"/>
          <w:szCs w:val="20"/>
        </w:rPr>
        <w:t xml:space="preserve">el presidente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Randall Sánchez </w:t>
      </w:r>
      <w:r w:rsidR="009514A6" w:rsidRPr="0064301A">
        <w:rPr>
          <w:rFonts w:asciiTheme="minorHAnsi" w:eastAsia="Arial" w:hAnsiTheme="minorHAnsi" w:cstheme="minorHAnsi"/>
          <w:sz w:val="20"/>
          <w:szCs w:val="20"/>
        </w:rPr>
        <w:t>remite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información de interés sobre </w:t>
      </w:r>
      <w:r w:rsidR="009514A6">
        <w:rPr>
          <w:rFonts w:asciiTheme="minorHAnsi" w:eastAsia="Arial" w:hAnsiTheme="minorHAnsi" w:cstheme="minorHAnsi"/>
          <w:sz w:val="20"/>
          <w:szCs w:val="20"/>
        </w:rPr>
        <w:t>Smart Rentals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que se detalla a continuación:</w:t>
      </w:r>
    </w:p>
    <w:p w14:paraId="4C9E7F63" w14:textId="77777777" w:rsidR="0064301A" w:rsidRP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789E396" w14:textId="1B94D59E" w:rsidR="0064301A" w:rsidRDefault="009514A6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 xml:space="preserve">El sistema Smart Rentals es una solución que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permite realizar una gestión de los alquileres de bienes inmuebles donde se podrá realizar la administración; de contratos, clientes, proveedores y de las propiedades. Sirve como punto de contacto para la apertura de casos para temas de mantenimiento de los alquileres desentiendo al administrador de las propiedades y transfiriendo esas actividades a un tercero. </w:t>
      </w:r>
      <w:r w:rsidR="000633C7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37D3BC41" w14:textId="3389816E" w:rsidR="000633C7" w:rsidRDefault="000633C7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Se podrá reportar pagos sin embargo no se podrán realizar los pagos por el sistema</w:t>
      </w:r>
    </w:p>
    <w:p w14:paraId="08A22A07" w14:textId="62C7A92B" w:rsidR="007E629A" w:rsidRDefault="007E629A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La solución cuenta con reportes personalizados, que podrán ser utilizados en los diferentes usuarios del sistema según sea necesario.</w:t>
      </w:r>
    </w:p>
    <w:p w14:paraId="20B1C897" w14:textId="4A75E657" w:rsidR="007E629A" w:rsidRDefault="007E629A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 xml:space="preserve">La fecha de lanzamiento de la solución al </w:t>
      </w:r>
      <w:r w:rsidR="000633C7">
        <w:rPr>
          <w:rFonts w:asciiTheme="minorHAnsi" w:eastAsia="Arial" w:hAnsiTheme="minorHAnsi" w:cstheme="minorHAnsi"/>
          <w:sz w:val="20"/>
          <w:szCs w:val="20"/>
        </w:rPr>
        <w:t>público</w:t>
      </w:r>
      <w:r>
        <w:rPr>
          <w:rFonts w:asciiTheme="minorHAnsi" w:eastAsia="Arial" w:hAnsiTheme="minorHAnsi" w:cstheme="minorHAnsi"/>
          <w:sz w:val="20"/>
          <w:szCs w:val="20"/>
        </w:rPr>
        <w:t xml:space="preserve"> será en </w:t>
      </w:r>
      <w:r w:rsidR="00F90C1C">
        <w:rPr>
          <w:rFonts w:asciiTheme="minorHAnsi" w:eastAsia="Arial" w:hAnsiTheme="minorHAnsi" w:cstheme="minorHAnsi"/>
          <w:sz w:val="20"/>
          <w:szCs w:val="20"/>
        </w:rPr>
        <w:t>enero</w:t>
      </w:r>
      <w:r>
        <w:rPr>
          <w:rFonts w:asciiTheme="minorHAnsi" w:eastAsia="Arial" w:hAnsiTheme="minorHAnsi" w:cstheme="minorHAnsi"/>
          <w:sz w:val="20"/>
          <w:szCs w:val="20"/>
        </w:rPr>
        <w:t xml:space="preserve"> del 2021.</w:t>
      </w:r>
    </w:p>
    <w:p w14:paraId="21D701B9" w14:textId="3CE03997" w:rsidR="007E629A" w:rsidRDefault="007E629A" w:rsidP="000633C7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15E78E50" w14:textId="77777777" w:rsidR="000633C7" w:rsidRDefault="000633C7" w:rsidP="000633C7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 xml:space="preserve">El análisis de estos documentos se consigna en el papel de trabajo denominado “PT_02 Diagrama Funcionalidad del sistema”. A continuación de detalla un diagrama sobre el sistema: </w:t>
      </w:r>
    </w:p>
    <w:p w14:paraId="74A9FA42" w14:textId="4BD6E33D" w:rsidR="000633C7" w:rsidRDefault="000633C7" w:rsidP="000633C7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0DD8663E" wp14:editId="204AAD40">
            <wp:extent cx="4829175" cy="39014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661" cy="39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37F2A15A" w14:textId="77777777" w:rsidR="000633C7" w:rsidRDefault="000633C7" w:rsidP="000633C7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224B868" w14:textId="283ED248" w:rsidR="000633C7" w:rsidRDefault="000633C7" w:rsidP="000633C7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La entrevista del 10/07/2020 con el auditor interno (</w:t>
      </w:r>
      <w:r w:rsidRPr="000633C7">
        <w:rPr>
          <w:rFonts w:asciiTheme="minorHAnsi" w:eastAsia="Arial" w:hAnsiTheme="minorHAnsi" w:cstheme="minorHAnsi"/>
          <w:sz w:val="20"/>
          <w:szCs w:val="20"/>
        </w:rPr>
        <w:t>PT_01_Entrevista_GuillermoRamirez</w:t>
      </w:r>
      <w:r>
        <w:rPr>
          <w:rFonts w:asciiTheme="minorHAnsi" w:eastAsia="Arial" w:hAnsiTheme="minorHAnsi" w:cstheme="minorHAnsi"/>
          <w:sz w:val="20"/>
          <w:szCs w:val="20"/>
        </w:rPr>
        <w:t>), permitió recabar los siguientes aspectos:</w:t>
      </w:r>
    </w:p>
    <w:p w14:paraId="010E2F19" w14:textId="2C9289A2" w:rsidR="000633C7" w:rsidRDefault="000633C7" w:rsidP="000633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El sistema aun no se encuentra en una fase beta.</w:t>
      </w:r>
    </w:p>
    <w:p w14:paraId="0CB6CB9E" w14:textId="7CD5A24B" w:rsidR="000633C7" w:rsidRPr="000633C7" w:rsidRDefault="000633C7" w:rsidP="000633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El sistema no maneja datos financieros ni ningún tipo de datos que ponga en riesgo la seguridad de los usuarios</w:t>
      </w:r>
    </w:p>
    <w:p w14:paraId="20BCAEDA" w14:textId="77777777" w:rsidR="007E629A" w:rsidRPr="007E629A" w:rsidRDefault="007E629A" w:rsidP="007E629A">
      <w:pPr>
        <w:spacing w:line="360" w:lineRule="auto"/>
        <w:ind w:left="50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FECDD89" w14:textId="6BE5290B" w:rsidR="0064301A" w:rsidRDefault="0064301A" w:rsidP="009514A6">
      <w:pPr>
        <w:pStyle w:val="Prrafodelista"/>
        <w:spacing w:line="360" w:lineRule="auto"/>
        <w:ind w:left="86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51647F0F" w14:textId="176B4A3A" w:rsidR="000633C7" w:rsidRDefault="000633C7" w:rsidP="009514A6">
      <w:pPr>
        <w:pStyle w:val="Prrafodelista"/>
        <w:spacing w:line="360" w:lineRule="auto"/>
        <w:ind w:left="86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0A0B5C81" w14:textId="70E874A3" w:rsidR="000633C7" w:rsidRDefault="000633C7" w:rsidP="009514A6">
      <w:pPr>
        <w:pStyle w:val="Prrafodelista"/>
        <w:spacing w:line="360" w:lineRule="auto"/>
        <w:ind w:left="86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0CF7EC3" w14:textId="77777777" w:rsidR="000633C7" w:rsidRPr="0064301A" w:rsidRDefault="000633C7" w:rsidP="009514A6">
      <w:pPr>
        <w:pStyle w:val="Prrafodelista"/>
        <w:spacing w:line="360" w:lineRule="auto"/>
        <w:ind w:left="86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CFBCE46" w14:textId="77777777" w:rsidR="009F654A" w:rsidRDefault="009F654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34C1FE7" w14:textId="77777777" w:rsidR="005B386A" w:rsidRDefault="005B386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5B386A" w:rsidRPr="00493D57" w14:paraId="310CFDE9" w14:textId="77777777" w:rsidTr="00195D8C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5A70B643" w14:textId="77777777" w:rsidR="005B386A" w:rsidRPr="00493D57" w:rsidRDefault="005B386A" w:rsidP="00195D8C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lastRenderedPageBreak/>
              <w:t>CONCLUSIONES</w:t>
            </w:r>
          </w:p>
        </w:tc>
      </w:tr>
    </w:tbl>
    <w:p w14:paraId="5A7597C1" w14:textId="77777777" w:rsidR="005B386A" w:rsidRDefault="005B386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6C4BA539" w14:textId="55DB008A" w:rsidR="00F01DE5" w:rsidRDefault="005B386A" w:rsidP="005B386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commentRangeStart w:id="1"/>
      <w:r w:rsidRPr="005B386A">
        <w:rPr>
          <w:rFonts w:asciiTheme="minorHAnsi" w:eastAsia="Arial" w:hAnsiTheme="minorHAnsi" w:cstheme="minorHAnsi"/>
          <w:sz w:val="20"/>
          <w:szCs w:val="20"/>
        </w:rPr>
        <w:t xml:space="preserve">El análisis de la información </w:t>
      </w:r>
      <w:r>
        <w:rPr>
          <w:rFonts w:asciiTheme="minorHAnsi" w:eastAsia="Arial" w:hAnsiTheme="minorHAnsi" w:cstheme="minorHAnsi"/>
          <w:sz w:val="20"/>
          <w:szCs w:val="20"/>
        </w:rPr>
        <w:t>recopilada sobre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 el documento relacionado a la funcionalidad del sistema </w:t>
      </w:r>
      <w:r w:rsidRPr="005B386A">
        <w:rPr>
          <w:rFonts w:asciiTheme="minorHAnsi" w:eastAsia="Arial" w:hAnsiTheme="minorHAnsi" w:cstheme="minorHAnsi"/>
          <w:sz w:val="20"/>
          <w:szCs w:val="20"/>
        </w:rPr>
        <w:t>permit</w:t>
      </w:r>
      <w:r>
        <w:rPr>
          <w:rFonts w:asciiTheme="minorHAnsi" w:eastAsia="Arial" w:hAnsiTheme="minorHAnsi" w:cstheme="minorHAnsi"/>
          <w:sz w:val="20"/>
          <w:szCs w:val="20"/>
        </w:rPr>
        <w:t xml:space="preserve">ió </w:t>
      </w:r>
      <w:r w:rsidR="007E629A">
        <w:rPr>
          <w:rFonts w:asciiTheme="minorHAnsi" w:eastAsia="Arial" w:hAnsiTheme="minorHAnsi" w:cstheme="minorHAnsi"/>
          <w:sz w:val="20"/>
          <w:szCs w:val="20"/>
        </w:rPr>
        <w:t>conocer sobre el funci</w:t>
      </w:r>
      <w:bookmarkStart w:id="2" w:name="_GoBack"/>
      <w:bookmarkEnd w:id="2"/>
      <w:r w:rsidR="007E629A">
        <w:rPr>
          <w:rFonts w:asciiTheme="minorHAnsi" w:eastAsia="Arial" w:hAnsiTheme="minorHAnsi" w:cstheme="minorHAnsi"/>
          <w:sz w:val="20"/>
          <w:szCs w:val="20"/>
        </w:rPr>
        <w:t xml:space="preserve">onamiento del sistema Smart Rentals, permitiendo tener una mayor claridad para eventuales procedimientos. </w:t>
      </w:r>
      <w:commentRangeEnd w:id="1"/>
      <w:r w:rsidR="009E47A2">
        <w:rPr>
          <w:rStyle w:val="Refdecomentario"/>
          <w:rFonts w:ascii="Cambria" w:eastAsia="Cambria" w:hAnsi="Cambria"/>
          <w:lang w:val="es-CR" w:eastAsia="en-US"/>
        </w:rPr>
        <w:commentReference w:id="1"/>
      </w:r>
    </w:p>
    <w:p w14:paraId="2D0E5AF1" w14:textId="77777777" w:rsidR="005B386A" w:rsidRPr="00493D57" w:rsidRDefault="005B386A" w:rsidP="005B386A">
      <w:pPr>
        <w:spacing w:line="360" w:lineRule="auto"/>
        <w:ind w:left="142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6368"/>
        <w:gridCol w:w="730"/>
        <w:gridCol w:w="1418"/>
      </w:tblGrid>
      <w:tr w:rsidR="00F01DE5" w:rsidRPr="00493D57" w14:paraId="5E82BBCB" w14:textId="77777777" w:rsidTr="00493D57">
        <w:trPr>
          <w:trHeight w:val="234"/>
        </w:trPr>
        <w:tc>
          <w:tcPr>
            <w:tcW w:w="98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1AC3A44C" w14:textId="77777777" w:rsidR="00F01DE5" w:rsidRPr="00493D57" w:rsidRDefault="006324E8" w:rsidP="00493D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ELABORACIÓN</w:t>
            </w:r>
          </w:p>
        </w:tc>
      </w:tr>
      <w:tr w:rsidR="00F01DE5" w:rsidRPr="00493D57" w14:paraId="4200C882" w14:textId="7777777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586B3FD3" w14:textId="77777777" w:rsidR="00F01DE5" w:rsidRPr="00493D57" w:rsidRDefault="006324E8">
            <w:pPr>
              <w:spacing w:before="60" w:after="60"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Hecho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5CC4" w14:textId="689F44EE" w:rsidR="00F01DE5" w:rsidRPr="00493D57" w:rsidRDefault="007E629A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Jordan</w:t>
            </w:r>
            <w:proofErr w:type="spell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Quesada </w:t>
            </w:r>
            <w:proofErr w:type="spell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Quesada</w:t>
            </w:r>
            <w:proofErr w:type="spellEnd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2EFFA040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70F2" w14:textId="0BFF10D8" w:rsidR="00F01DE5" w:rsidRPr="00493D57" w:rsidRDefault="007E629A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10/07/2020</w:t>
            </w:r>
          </w:p>
        </w:tc>
      </w:tr>
      <w:tr w:rsidR="00F01DE5" w:rsidRPr="00493D57" w14:paraId="4EAF4527" w14:textId="7777777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318FFD7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A210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7C251A2C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66A0C6F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E14F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</w:tbl>
    <w:p w14:paraId="34FCBE83" w14:textId="77777777"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3" w:name="_heading=h.gjdgxs" w:colFirst="0" w:colLast="0"/>
      <w:bookmarkEnd w:id="3"/>
    </w:p>
    <w:p w14:paraId="5F257D28" w14:textId="77777777" w:rsidR="00F01DE5" w:rsidRPr="00493D57" w:rsidRDefault="00F01DE5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C3F5201" w14:textId="77777777"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sectPr w:rsidR="00F01DE5" w:rsidRPr="00493D57" w:rsidSect="00493D57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40" w:right="1080" w:bottom="1440" w:left="1080" w:header="709" w:footer="709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ela Ramírez Rojas" w:date="2020-07-17T20:29:00Z" w:initials="MRR">
    <w:p w14:paraId="09E59844" w14:textId="475510CD" w:rsidR="009E47A2" w:rsidRDefault="009E47A2">
      <w:pPr>
        <w:pStyle w:val="Textocomentario"/>
      </w:pPr>
      <w:r>
        <w:rPr>
          <w:rStyle w:val="Refdecomentario"/>
        </w:rPr>
        <w:annotationRef/>
      </w:r>
      <w:r>
        <w:t>Mejorar redacción -1</w:t>
      </w:r>
    </w:p>
  </w:comment>
  <w:comment w:id="1" w:author="Marcela Ramírez Rojas" w:date="2020-07-17T20:29:00Z" w:initials="MRR">
    <w:p w14:paraId="257261CA" w14:textId="3A214299" w:rsidR="009E47A2" w:rsidRDefault="009E47A2">
      <w:pPr>
        <w:pStyle w:val="Textocomentario"/>
      </w:pPr>
      <w:r>
        <w:rPr>
          <w:rStyle w:val="Refdecomentario"/>
        </w:rPr>
        <w:annotationRef/>
      </w:r>
      <w:r>
        <w:t>Cuales procedimientos.. q quedó claro.. debe ser más detallada… -4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B8301" w14:textId="77777777" w:rsidR="00BF60EE" w:rsidRDefault="00BF60EE">
      <w:r>
        <w:separator/>
      </w:r>
    </w:p>
  </w:endnote>
  <w:endnote w:type="continuationSeparator" w:id="0">
    <w:p w14:paraId="20ACFC47" w14:textId="77777777" w:rsidR="00BF60EE" w:rsidRDefault="00BF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78954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517B908D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05CC246D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039E12F6" w14:textId="77777777" w:rsidR="00F01DE5" w:rsidRPr="00BA5231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0"/>
              <w:szCs w:val="22"/>
            </w:rPr>
          </w:pP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Página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PAGE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9E47A2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3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 de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NUMPAGES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9E47A2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3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624A2508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54D0FA40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0C65599A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272B1D66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3C138B3A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701D3C58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CA0E6AB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8B797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1DF03997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6B07FC36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2C639416" w14:textId="77777777" w:rsidR="00F01DE5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Página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 de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0334DC33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7A9446A7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23DE1E04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1B3246DD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72D543BB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25678043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041B9" w14:textId="77777777" w:rsidR="00BF60EE" w:rsidRDefault="00BF60EE">
      <w:r>
        <w:separator/>
      </w:r>
    </w:p>
  </w:footnote>
  <w:footnote w:type="continuationSeparator" w:id="0">
    <w:p w14:paraId="134F00A4" w14:textId="77777777" w:rsidR="00BF60EE" w:rsidRDefault="00BF6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2151"/>
      <w:gridCol w:w="2126"/>
      <w:gridCol w:w="1053"/>
      <w:gridCol w:w="2556"/>
    </w:tblGrid>
    <w:tr w:rsidR="00493D57" w14:paraId="2B471D14" w14:textId="77777777" w:rsidTr="00195D8C">
      <w:trPr>
        <w:jc w:val="center"/>
      </w:trPr>
      <w:tc>
        <w:tcPr>
          <w:tcW w:w="195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6595529" w14:textId="0045D267" w:rsidR="00493D57" w:rsidRDefault="009045AB" w:rsidP="00195D8C">
          <w:pPr>
            <w:spacing w:before="40" w:after="40"/>
            <w:rPr>
              <w:color w:val="FFFFFF"/>
              <w:sz w:val="20"/>
              <w:szCs w:val="20"/>
            </w:rPr>
          </w:pPr>
          <w:r>
            <w:rPr>
              <w:noProof/>
              <w:lang w:val="es-CR" w:eastAsia="es-CR"/>
            </w:rPr>
            <w:drawing>
              <wp:inline distT="0" distB="0" distL="0" distR="0" wp14:anchorId="1DFC2A35" wp14:editId="161D6203">
                <wp:extent cx="1101725" cy="1101725"/>
                <wp:effectExtent l="0" t="0" r="3175" b="0"/>
                <wp:docPr id="2" name="Imagen 2" descr="KPMG | Alianza Empresarial para el Desarrollo - A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PMG | Alianza Empresarial para el Desarrollo - A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110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0C24E163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Empresa auditada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E73E1F" w14:textId="750A4304" w:rsidR="00493D57" w:rsidRPr="005E765A" w:rsidRDefault="009045AB" w:rsidP="00195D8C">
          <w:pPr>
            <w:spacing w:before="40" w:after="40"/>
            <w:rPr>
              <w:sz w:val="20"/>
              <w:szCs w:val="20"/>
            </w:rPr>
          </w:pPr>
          <w:r>
            <w:rPr>
              <w:sz w:val="20"/>
              <w:szCs w:val="20"/>
            </w:rPr>
            <w:t>Smart Rentals</w:t>
          </w:r>
        </w:p>
      </w:tc>
    </w:tr>
    <w:tr w:rsidR="00493D57" w14:paraId="2DFB3F82" w14:textId="7777777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2335ECE" w14:textId="77777777" w:rsidR="00493D57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67C8FD2B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Nombre de auditoría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A54FE3" w14:textId="354FA68B" w:rsidR="00493D57" w:rsidRPr="005E765A" w:rsidRDefault="009045AB" w:rsidP="00195D8C">
          <w:pPr>
            <w:spacing w:before="40" w:after="4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Auditoria sobre </w:t>
          </w:r>
          <w:r w:rsidR="009514A6">
            <w:rPr>
              <w:sz w:val="20"/>
              <w:szCs w:val="20"/>
            </w:rPr>
            <w:t xml:space="preserve">el funcionamiento </w:t>
          </w:r>
          <w:r>
            <w:rPr>
              <w:sz w:val="20"/>
              <w:szCs w:val="20"/>
            </w:rPr>
            <w:t>del sistema Smart Rentals</w:t>
          </w:r>
        </w:p>
        <w:p w14:paraId="74F67534" w14:textId="77777777" w:rsidR="00493D57" w:rsidRPr="005E765A" w:rsidRDefault="00493D57" w:rsidP="00195D8C">
          <w:pPr>
            <w:spacing w:before="40" w:after="40"/>
            <w:rPr>
              <w:sz w:val="20"/>
              <w:szCs w:val="20"/>
            </w:rPr>
          </w:pPr>
        </w:p>
      </w:tc>
    </w:tr>
    <w:tr w:rsidR="00493D57" w14:paraId="02711F8D" w14:textId="7777777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C01C32" w14:textId="77777777" w:rsidR="00493D57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570665F5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823FE5" w14:textId="77777777" w:rsidR="00493D57" w:rsidRPr="005E765A" w:rsidRDefault="00493D57" w:rsidP="00195D8C">
          <w:pPr>
            <w:spacing w:before="40" w:after="40"/>
            <w:jc w:val="center"/>
            <w:rPr>
              <w:sz w:val="20"/>
              <w:szCs w:val="20"/>
            </w:rPr>
          </w:pPr>
          <w:r w:rsidRPr="005E765A">
            <w:rPr>
              <w:sz w:val="20"/>
              <w:szCs w:val="20"/>
            </w:rPr>
            <w:t>Planificación</w:t>
          </w:r>
        </w:p>
      </w:tc>
      <w:tc>
        <w:tcPr>
          <w:tcW w:w="1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3EDA1081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Número</w:t>
          </w:r>
        </w:p>
      </w:tc>
      <w:tc>
        <w:tcPr>
          <w:tcW w:w="2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B7F64F" w14:textId="77777777" w:rsidR="00493D57" w:rsidRPr="005E765A" w:rsidRDefault="00493D57" w:rsidP="00195D8C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2020-0001</w:t>
          </w:r>
        </w:p>
      </w:tc>
    </w:tr>
  </w:tbl>
  <w:p w14:paraId="48D41873" w14:textId="77777777" w:rsidR="00F01DE5" w:rsidRPr="00493D57" w:rsidRDefault="00F01DE5" w:rsidP="00493D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A50CE" w14:textId="77777777" w:rsidR="00493D57" w:rsidRDefault="006324E8" w:rsidP="00493D57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ind w:left="-900"/>
      <w:jc w:val="right"/>
      <w:rPr>
        <w:rFonts w:ascii="Century Gothic" w:eastAsia="Century Gothic" w:hAnsi="Century Gothic" w:cs="Century Gothic"/>
        <w:i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 </w:t>
    </w:r>
  </w:p>
  <w:p w14:paraId="300A9E44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40D"/>
    <w:multiLevelType w:val="hybridMultilevel"/>
    <w:tmpl w:val="9C1A2D44"/>
    <w:lvl w:ilvl="0" w:tplc="140A000F">
      <w:start w:val="1"/>
      <w:numFmt w:val="decimal"/>
      <w:lvlText w:val="%1.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41115956"/>
    <w:multiLevelType w:val="hybridMultilevel"/>
    <w:tmpl w:val="1E60B0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92222"/>
    <w:multiLevelType w:val="multilevel"/>
    <w:tmpl w:val="7034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25812"/>
    <w:multiLevelType w:val="hybridMultilevel"/>
    <w:tmpl w:val="D4707774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E5"/>
    <w:rsid w:val="000339C5"/>
    <w:rsid w:val="000633C7"/>
    <w:rsid w:val="0029697B"/>
    <w:rsid w:val="00493D57"/>
    <w:rsid w:val="005B386A"/>
    <w:rsid w:val="006324E8"/>
    <w:rsid w:val="0064301A"/>
    <w:rsid w:val="007E629A"/>
    <w:rsid w:val="00816B83"/>
    <w:rsid w:val="009045AB"/>
    <w:rsid w:val="009514A6"/>
    <w:rsid w:val="009B354A"/>
    <w:rsid w:val="009E47A2"/>
    <w:rsid w:val="009F654A"/>
    <w:rsid w:val="00BA5231"/>
    <w:rsid w:val="00BF60EE"/>
    <w:rsid w:val="00D30E8A"/>
    <w:rsid w:val="00D43073"/>
    <w:rsid w:val="00E1080D"/>
    <w:rsid w:val="00F01DE5"/>
    <w:rsid w:val="00F90C1C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F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textrun">
    <w:name w:val="normaltextrun"/>
    <w:basedOn w:val="Fuentedeprrafopredeter"/>
    <w:rsid w:val="0064301A"/>
  </w:style>
  <w:style w:type="character" w:customStyle="1" w:styleId="eop">
    <w:name w:val="eop"/>
    <w:basedOn w:val="Fuentedeprrafopredeter"/>
    <w:rsid w:val="00643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textrun">
    <w:name w:val="normaltextrun"/>
    <w:basedOn w:val="Fuentedeprrafopredeter"/>
    <w:rsid w:val="0064301A"/>
  </w:style>
  <w:style w:type="character" w:customStyle="1" w:styleId="eop">
    <w:name w:val="eop"/>
    <w:basedOn w:val="Fuentedeprrafopredeter"/>
    <w:rsid w:val="0064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5dNCZpW3od672K6gqPZgEoh/w==">AMUW2mWcV87Ov41+Cx8D6ODETm+wM6ldRUCN7ra1sthYhz04a62FyEWoilhkTVfBuS+X2cCrfphASX77PKxzEkg1uiWUtep6hcvc83R+vBlV7mKbEgR5TwIm5mFWOPb9rQPY9WWW2ZHf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ASanabria</dc:creator>
  <cp:lastModifiedBy>Marcela Ramírez Rojas</cp:lastModifiedBy>
  <cp:revision>5</cp:revision>
  <dcterms:created xsi:type="dcterms:W3CDTF">2020-07-11T02:58:00Z</dcterms:created>
  <dcterms:modified xsi:type="dcterms:W3CDTF">2020-07-18T02:30:00Z</dcterms:modified>
</cp:coreProperties>
</file>