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Confidentiel</w:t>
      </w:r>
    </w:p>
    <w:p>
      <w:r>
        <w:t>Ce rapport concerne M. Jean Dupont, employé ID-12345, travaillant au département R&amp;D.</w:t>
      </w:r>
    </w:p>
    <w:p>
      <w:r>
        <w:t>Mme Marie Martin (ID-67890) a signalé un incident réseau provenant de l'adresse IP 192.168.1.100.</w:t>
      </w:r>
    </w:p>
    <w:p>
      <w:r>
        <w:t>Contact: jean.dupont@example.com, tel: +33 6 12 34 56 78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Alice Durand</w:t>
            </w:r>
          </w:p>
        </w:tc>
        <w:tc>
          <w:tcPr>
            <w:tcW w:type="dxa" w:w="2880"/>
          </w:tcPr>
          <w:p>
            <w:r>
              <w:t>alice.durand@company.fr</w:t>
            </w:r>
          </w:p>
        </w:tc>
        <w:tc>
          <w:tcPr>
            <w:tcW w:type="dxa" w:w="2880"/>
          </w:tcPr>
          <w:p>
            <w:r>
              <w:t>10.0.0.25</w:t>
            </w:r>
          </w:p>
        </w:tc>
      </w:tr>
      <w:tr>
        <w:tc>
          <w:tcPr>
            <w:tcW w:type="dxa" w:w="2880"/>
          </w:tcPr>
          <w:p>
            <w:r>
              <w:t>Bob Martin</w:t>
            </w:r>
          </w:p>
        </w:tc>
        <w:tc>
          <w:tcPr>
            <w:tcW w:type="dxa" w:w="2880"/>
          </w:tcPr>
          <w:p>
            <w:r>
              <w:t>bob.martin@company.fr</w:t>
            </w:r>
          </w:p>
        </w:tc>
        <w:tc>
          <w:tcPr>
            <w:tcW w:type="dxa" w:w="2880"/>
          </w:tcPr>
          <w:p>
            <w:r>
              <w:t>192.168.2.50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