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 SÉPTIMA ESTRELLA</w:t>
      </w:r>
    </w:p>
    <w:p/>
    <w:p>
      <w:pPr>
        <w:jc w:val="center"/>
      </w:pPr>
      <w:r>
        <w:rPr>
          <w:b/>
          <w:sz w:val="32"/>
        </w:rPr>
        <w:t>PRUEBAS DE VALIDACIÓN DEL SISTEMA</w:t>
      </w:r>
    </w:p>
    <w:p/>
    <w:p>
      <w:pPr>
        <w:jc w:val="center"/>
      </w:pPr>
      <w:r>
        <w:t>Sistema web de inventario, ventas, reportes, auditoría y análisis inteligente.</w:t>
      </w:r>
    </w:p>
    <w:p/>
    <w:p>
      <w:pPr>
        <w:jc w:val="center"/>
      </w:pPr>
      <w:r>
        <w:t>Documento de evidencia técnica y funcional.</w:t>
      </w:r>
    </w:p>
    <w:p/>
    <w:p/>
    <w:p>
      <w:pPr>
        <w:jc w:val="center"/>
      </w:pPr>
      <w:r>
        <w:t>Fecha de generación: 2026-04-10 16:03:09</w:t>
      </w:r>
    </w:p>
    <w:p>
      <w:pPr>
        <w:jc w:val="center"/>
      </w:pPr>
      <w:r>
        <w:t>Proyecto: Analisis de Ventas IA</w:t>
      </w:r>
    </w:p>
    <w:p>
      <w:pPr>
        <w:sectPr>
          <w:pgSz w:w="12240" w:h="15840"/>
          <w:pgMar w:top="1701" w:right="1134" w:bottom="1701" w:left="2268" w:header="720" w:footer="720" w:gutter="0"/>
          <w:cols w:space="720"/>
          <w:docGrid w:linePitch="360"/>
        </w:sectPr>
      </w:pPr>
    </w:p>
    <w:p>
      <w:pPr>
        <w:pStyle w:val="Heading1"/>
      </w:pPr>
      <w:r>
        <w:t>PRUEBAS</w:t>
      </w:r>
    </w:p>
    <w:p>
      <w:r>
        <w:t>Este documento presenta la validación formal del sistema desarrollado para La Séptima Estrella. La evidencia reúne planificación, ejecución, resultados obtenidos, análisis posterior y soporte visual de los módulos evaluados.</w:t>
      </w:r>
    </w:p>
    <w:p>
      <w:pPr>
        <w:pStyle w:val="Heading2"/>
      </w:pPr>
      <w:r>
        <w:t>Planificación de las pruebas</w:t>
      </w:r>
    </w:p>
    <w:p>
      <w:r>
        <w:t>Antes de la ejecución se definió el alcance de la validación, los recursos necesarios y los criterios de aceptación. Se estableció como objetivo comprobar el funcionamiento correcto de autenticación, sesiones, usuarios, roles, productos, inventario, ventas, reportes, auditoría, respaldos e inteligencia artificial.</w:t>
      </w:r>
    </w:p>
    <w:p>
      <w:pPr>
        <w:pStyle w:val="ListBullet"/>
      </w:pPr>
      <w:r>
        <w:t>El sistema se encontraba instalado y operativo en un entorno local controlado.</w:t>
      </w:r>
    </w:p>
    <w:p>
      <w:pPr>
        <w:pStyle w:val="ListBullet"/>
      </w:pPr>
      <w:r>
        <w:t>Los datos de prueba estaban definidos previamente dentro de la batería automatizada.</w:t>
      </w:r>
    </w:p>
    <w:p>
      <w:pPr>
        <w:pStyle w:val="ListBullet"/>
      </w:pPr>
      <w:r>
        <w:t>Cada caso contaba con resultados esperados explícitos mediante aserciones verificables.</w:t>
      </w:r>
    </w:p>
    <w:p>
      <w:pPr>
        <w:pStyle w:val="ListBullet"/>
      </w:pPr>
      <w:r>
        <w:t>Se contemplaron respuestas ante datos válidos, inválidos y fallos controlados.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Arial" w:hAnsi="Arial"/>
                <w:sz w:val="21"/>
              </w:rPr>
              <w:t>Tipo de prueba</w:t>
            </w:r>
          </w:p>
        </w:tc>
        <w:tc>
          <w:tcPr>
            <w:tcW w:type="dxa" w:w="2209"/>
          </w:tcPr>
          <w:p>
            <w:r>
              <w:rPr>
                <w:rFonts w:ascii="Arial" w:hAnsi="Arial"/>
                <w:sz w:val="21"/>
              </w:rPr>
              <w:t>Alcance</w:t>
            </w:r>
          </w:p>
        </w:tc>
        <w:tc>
          <w:tcPr>
            <w:tcW w:type="dxa" w:w="2209"/>
          </w:tcPr>
          <w:p>
            <w:r>
              <w:rPr>
                <w:rFonts w:ascii="Arial" w:hAnsi="Arial"/>
                <w:sz w:val="21"/>
              </w:rPr>
              <w:t>Herramienta</w:t>
            </w:r>
          </w:p>
        </w:tc>
        <w:tc>
          <w:tcPr>
            <w:tcW w:type="dxa" w:w="2209"/>
          </w:tcPr>
          <w:p>
            <w:r>
              <w:rPr>
                <w:rFonts w:ascii="Arial" w:hAnsi="Arial"/>
                <w:sz w:val="21"/>
              </w:rPr>
              <w:t>Criterio de aceptación</w:t>
            </w:r>
          </w:p>
        </w:tc>
      </w:tr>
      <w:tr>
        <w:tc>
          <w:tcPr>
            <w:tcW w:type="dxa" w:w="2209"/>
          </w:tcPr>
          <w:p>
            <w:r>
              <w:rPr>
                <w:rFonts w:ascii="Arial" w:hAnsi="Arial"/>
                <w:sz w:val="21"/>
              </w:rPr>
              <w:t>Funcional</w:t>
            </w:r>
          </w:p>
        </w:tc>
        <w:tc>
          <w:tcPr>
            <w:tcW w:type="dxa" w:w="2209"/>
          </w:tcPr>
          <w:p>
            <w:r>
              <w:rPr>
                <w:rFonts w:ascii="Arial" w:hAnsi="Arial"/>
                <w:sz w:val="21"/>
              </w:rPr>
              <w:t>Login, sesiones, usuarios, productos, inventario, ventas, reportes, auditoría e IA.</w:t>
            </w:r>
          </w:p>
        </w:tc>
        <w:tc>
          <w:tcPr>
            <w:tcW w:type="dxa" w:w="2209"/>
          </w:tcPr>
          <w:p>
            <w:r>
              <w:rPr>
                <w:rFonts w:ascii="Arial" w:hAnsi="Arial"/>
                <w:sz w:val="21"/>
              </w:rPr>
              <w:t>pytest</w:t>
            </w:r>
          </w:p>
        </w:tc>
        <w:tc>
          <w:tcPr>
            <w:tcW w:type="dxa" w:w="2209"/>
          </w:tcPr>
          <w:p>
            <w:r>
              <w:rPr>
                <w:rFonts w:ascii="Arial" w:hAnsi="Arial"/>
                <w:sz w:val="21"/>
              </w:rPr>
              <w:t>El caso termina sin error y cumple la respuesta esperada.</w:t>
            </w:r>
          </w:p>
        </w:tc>
      </w:tr>
      <w:tr>
        <w:tc>
          <w:tcPr>
            <w:tcW w:type="dxa" w:w="2209"/>
          </w:tcPr>
          <w:p>
            <w:r>
              <w:rPr>
                <w:rFonts w:ascii="Arial" w:hAnsi="Arial"/>
                <w:sz w:val="21"/>
              </w:rPr>
              <w:t>Integración</w:t>
            </w:r>
          </w:p>
        </w:tc>
        <w:tc>
          <w:tcPr>
            <w:tcW w:type="dxa" w:w="2209"/>
          </w:tcPr>
          <w:p>
            <w:r>
              <w:rPr>
                <w:rFonts w:ascii="Arial" w:hAnsi="Arial"/>
                <w:sz w:val="21"/>
              </w:rPr>
              <w:t>Endpoints Flask, permisos, exportes, rollback, respaldos y trazabilidad.</w:t>
            </w:r>
          </w:p>
        </w:tc>
        <w:tc>
          <w:tcPr>
            <w:tcW w:type="dxa" w:w="2209"/>
          </w:tcPr>
          <w:p>
            <w:r>
              <w:rPr>
                <w:rFonts w:ascii="Arial" w:hAnsi="Arial"/>
                <w:sz w:val="21"/>
              </w:rPr>
              <w:t>pytest</w:t>
            </w:r>
          </w:p>
        </w:tc>
        <w:tc>
          <w:tcPr>
            <w:tcW w:type="dxa" w:w="2209"/>
          </w:tcPr>
          <w:p>
            <w:r>
              <w:rPr>
                <w:rFonts w:ascii="Arial" w:hAnsi="Arial"/>
                <w:sz w:val="21"/>
              </w:rPr>
              <w:t>La respuesta y el estado del sistema coinciden con la especificación.</w:t>
            </w:r>
          </w:p>
        </w:tc>
      </w:tr>
      <w:tr>
        <w:tc>
          <w:tcPr>
            <w:tcW w:type="dxa" w:w="2209"/>
          </w:tcPr>
          <w:p>
            <w:r>
              <w:rPr>
                <w:rFonts w:ascii="Arial" w:hAnsi="Arial"/>
                <w:sz w:val="21"/>
              </w:rPr>
              <w:t>Verificación técnica</w:t>
            </w:r>
          </w:p>
        </w:tc>
        <w:tc>
          <w:tcPr>
            <w:tcW w:type="dxa" w:w="2209"/>
          </w:tcPr>
          <w:p>
            <w:r>
              <w:rPr>
                <w:rFonts w:ascii="Arial" w:hAnsi="Arial"/>
                <w:sz w:val="21"/>
              </w:rPr>
              <w:t>Compilación Python y sintaxis del frontend.</w:t>
            </w:r>
          </w:p>
        </w:tc>
        <w:tc>
          <w:tcPr>
            <w:tcW w:type="dxa" w:w="2209"/>
          </w:tcPr>
          <w:p>
            <w:r>
              <w:rPr>
                <w:rFonts w:ascii="Arial" w:hAnsi="Arial"/>
                <w:sz w:val="21"/>
              </w:rPr>
              <w:t>compileall / node --check</w:t>
            </w:r>
          </w:p>
        </w:tc>
        <w:tc>
          <w:tcPr>
            <w:tcW w:type="dxa" w:w="2209"/>
          </w:tcPr>
          <w:p>
            <w:r>
              <w:rPr>
                <w:rFonts w:ascii="Arial" w:hAnsi="Arial"/>
                <w:sz w:val="21"/>
              </w:rPr>
              <w:t>No aparecen errores de compilación ni de sintaxis.</w:t>
            </w:r>
          </w:p>
        </w:tc>
      </w:tr>
    </w:tbl>
    <w:p>
      <w:pPr>
        <w:pStyle w:val="Heading2"/>
      </w:pPr>
      <w:r>
        <w:t>Ejecución de las pruebas</w:t>
      </w:r>
    </w:p>
    <w:p>
      <w:r>
        <w:t>La corrida principal se ejecutó sobre el entorno del proyecto con evidencia registrada en artefactos XML, JSON y archivos de salida. Los comandos utilizados fueron los siguientes:</w:t>
      </w:r>
    </w:p>
    <w:p>
      <w:r>
        <w:rPr>
          <w:rFonts w:ascii="Courier New" w:hAnsi="Courier New"/>
          <w:sz w:val="20"/>
        </w:rPr>
        <w:t>.venv-linux/bin/python -m pytest -q --capture=no --junitxml=artifacts/tests/pytest-results.xml</w:t>
      </w:r>
    </w:p>
    <w:p>
      <w:r>
        <w:rPr>
          <w:rFonts w:ascii="Courier New" w:hAnsi="Courier New"/>
          <w:sz w:val="20"/>
        </w:rPr>
        <w:t>.venv-linux/bin/python -m compileall src tests scripts &gt; artifacts/tests/compileall.txt 2&gt;&amp;1</w:t>
      </w:r>
    </w:p>
    <w:p>
      <w:r>
        <w:rPr>
          <w:rFonts w:ascii="Courier New" w:hAnsi="Courier New"/>
          <w:sz w:val="20"/>
        </w:rPr>
        <w:t>node --check src/frontend/app.js &gt; artifacts/tests/frontend-check.txt 2&gt;&amp;1</w:t>
      </w:r>
    </w:p>
    <w:tbl>
      <w:tblPr>
        <w:tblStyle w:val="TableGrid"/>
        <w:tblW w:type="auto" w:w="0"/>
        <w:tblLook w:firstColumn="1" w:firstRow="1" w:lastColumn="0" w:lastRow="0" w:noHBand="0" w:noVBand="1" w:val="04A0"/>
      </w:tblPr>
      <w:tblGrid>
        <w:gridCol w:w="4419"/>
        <w:gridCol w:w="4419"/>
      </w:tblGrid>
      <w:tr>
        <w:tc>
          <w:tcPr>
            <w:tcW w:type="dxa" w:w="4419"/>
          </w:tcPr>
          <w:p>
            <w:r>
              <w:rPr>
                <w:rFonts w:ascii="Arial" w:hAnsi="Arial"/>
                <w:sz w:val="21"/>
              </w:rPr>
              <w:t>Métrica</w:t>
            </w:r>
          </w:p>
        </w:tc>
        <w:tc>
          <w:tcPr>
            <w:tcW w:type="dxa" w:w="4419"/>
          </w:tcPr>
          <w:p>
            <w:r>
              <w:rPr>
                <w:rFonts w:ascii="Arial" w:hAnsi="Arial"/>
                <w:sz w:val="21"/>
              </w:rPr>
              <w:t>Valor obtenido</w:t>
            </w:r>
          </w:p>
        </w:tc>
      </w:tr>
      <w:tr>
        <w:tc>
          <w:tcPr>
            <w:tcW w:type="dxa" w:w="4419"/>
          </w:tcPr>
          <w:p>
            <w:r>
              <w:rPr>
                <w:rFonts w:ascii="Arial" w:hAnsi="Arial"/>
                <w:sz w:val="21"/>
              </w:rPr>
              <w:t>Host reportado por la suite</w:t>
            </w:r>
          </w:p>
        </w:tc>
        <w:tc>
          <w:tcPr>
            <w:tcW w:type="dxa" w:w="4419"/>
          </w:tcPr>
          <w:p>
            <w:r>
              <w:rPr>
                <w:rFonts w:ascii="Arial" w:hAnsi="Arial"/>
                <w:sz w:val="21"/>
              </w:rPr>
              <w:t>PC-CESAR</w:t>
            </w:r>
          </w:p>
        </w:tc>
      </w:tr>
      <w:tr>
        <w:tc>
          <w:tcPr>
            <w:tcW w:type="dxa" w:w="4419"/>
          </w:tcPr>
          <w:p>
            <w:r>
              <w:rPr>
                <w:rFonts w:ascii="Arial" w:hAnsi="Arial"/>
                <w:sz w:val="21"/>
              </w:rPr>
              <w:t>Fecha y hora de la ejecución</w:t>
            </w:r>
          </w:p>
        </w:tc>
        <w:tc>
          <w:tcPr>
            <w:tcW w:type="dxa" w:w="4419"/>
          </w:tcPr>
          <w:p>
            <w:r>
              <w:rPr>
                <w:rFonts w:ascii="Arial" w:hAnsi="Arial"/>
                <w:sz w:val="21"/>
              </w:rPr>
              <w:t>2026-04-10T15:34:21.567740-05:00</w:t>
            </w:r>
          </w:p>
        </w:tc>
      </w:tr>
      <w:tr>
        <w:tc>
          <w:tcPr>
            <w:tcW w:type="dxa" w:w="4419"/>
          </w:tcPr>
          <w:p>
            <w:r>
              <w:rPr>
                <w:rFonts w:ascii="Arial" w:hAnsi="Arial"/>
                <w:sz w:val="21"/>
              </w:rPr>
              <w:t>Pruebas ejecutadas</w:t>
            </w:r>
          </w:p>
        </w:tc>
        <w:tc>
          <w:tcPr>
            <w:tcW w:type="dxa" w:w="4419"/>
          </w:tcPr>
          <w:p>
            <w:r>
              <w:rPr>
                <w:rFonts w:ascii="Arial" w:hAnsi="Arial"/>
                <w:sz w:val="21"/>
              </w:rPr>
              <w:t>106</w:t>
            </w:r>
          </w:p>
        </w:tc>
      </w:tr>
      <w:tr>
        <w:tc>
          <w:tcPr>
            <w:tcW w:type="dxa" w:w="4419"/>
          </w:tcPr>
          <w:p>
            <w:r>
              <w:rPr>
                <w:rFonts w:ascii="Arial" w:hAnsi="Arial"/>
                <w:sz w:val="21"/>
              </w:rPr>
              <w:t>Pruebas exitosas</w:t>
            </w:r>
          </w:p>
        </w:tc>
        <w:tc>
          <w:tcPr>
            <w:tcW w:type="dxa" w:w="4419"/>
          </w:tcPr>
          <w:p>
            <w:r>
              <w:rPr>
                <w:rFonts w:ascii="Arial" w:hAnsi="Arial"/>
                <w:sz w:val="21"/>
              </w:rPr>
              <w:t>106</w:t>
            </w:r>
          </w:p>
        </w:tc>
      </w:tr>
      <w:tr>
        <w:tc>
          <w:tcPr>
            <w:tcW w:type="dxa" w:w="4419"/>
          </w:tcPr>
          <w:p>
            <w:r>
              <w:rPr>
                <w:rFonts w:ascii="Arial" w:hAnsi="Arial"/>
                <w:sz w:val="21"/>
              </w:rPr>
              <w:t>Pruebas fallidas</w:t>
            </w:r>
          </w:p>
        </w:tc>
        <w:tc>
          <w:tcPr>
            <w:tcW w:type="dxa" w:w="4419"/>
          </w:tcPr>
          <w:p>
            <w:r>
              <w:rPr>
                <w:rFonts w:ascii="Arial" w:hAnsi="Arial"/>
                <w:sz w:val="21"/>
              </w:rPr>
              <w:t>0</w:t>
            </w:r>
          </w:p>
        </w:tc>
      </w:tr>
      <w:tr>
        <w:tc>
          <w:tcPr>
            <w:tcW w:type="dxa" w:w="4419"/>
          </w:tcPr>
          <w:p>
            <w:r>
              <w:rPr>
                <w:rFonts w:ascii="Arial" w:hAnsi="Arial"/>
                <w:sz w:val="21"/>
              </w:rPr>
              <w:t>Pruebas con error</w:t>
            </w:r>
          </w:p>
        </w:tc>
        <w:tc>
          <w:tcPr>
            <w:tcW w:type="dxa" w:w="4419"/>
          </w:tcPr>
          <w:p>
            <w:r>
              <w:rPr>
                <w:rFonts w:ascii="Arial" w:hAnsi="Arial"/>
                <w:sz w:val="21"/>
              </w:rPr>
              <w:t>0</w:t>
            </w:r>
          </w:p>
        </w:tc>
      </w:tr>
      <w:tr>
        <w:tc>
          <w:tcPr>
            <w:tcW w:type="dxa" w:w="4419"/>
          </w:tcPr>
          <w:p>
            <w:r>
              <w:rPr>
                <w:rFonts w:ascii="Arial" w:hAnsi="Arial"/>
                <w:sz w:val="21"/>
              </w:rPr>
              <w:t>Pruebas omitidas</w:t>
            </w:r>
          </w:p>
        </w:tc>
        <w:tc>
          <w:tcPr>
            <w:tcW w:type="dxa" w:w="4419"/>
          </w:tcPr>
          <w:p>
            <w:r>
              <w:rPr>
                <w:rFonts w:ascii="Arial" w:hAnsi="Arial"/>
                <w:sz w:val="21"/>
              </w:rPr>
              <w:t>0</w:t>
            </w:r>
          </w:p>
        </w:tc>
      </w:tr>
      <w:tr>
        <w:tc>
          <w:tcPr>
            <w:tcW w:type="dxa" w:w="4419"/>
          </w:tcPr>
          <w:p>
            <w:r>
              <w:rPr>
                <w:rFonts w:ascii="Arial" w:hAnsi="Arial"/>
                <w:sz w:val="21"/>
              </w:rPr>
              <w:t>Tiempo total</w:t>
            </w:r>
          </w:p>
        </w:tc>
        <w:tc>
          <w:tcPr>
            <w:tcW w:type="dxa" w:w="4419"/>
          </w:tcPr>
          <w:p>
            <w:r>
              <w:rPr>
                <w:rFonts w:ascii="Arial" w:hAnsi="Arial"/>
                <w:sz w:val="21"/>
              </w:rPr>
              <w:t>42.173 s</w:t>
            </w:r>
          </w:p>
        </w:tc>
      </w:tr>
    </w:tbl>
    <w:p/>
    <w:p>
      <w:r>
        <w:drawing>
          <wp:inline xmlns:a="http://schemas.openxmlformats.org/drawingml/2006/main" xmlns:pic="http://schemas.openxmlformats.org/drawingml/2006/picture">
            <wp:extent cx="4937760" cy="2892117"/>
            <wp:docPr id="1" name="Picture 1"/>
            <wp:cNvGraphicFramePr>
              <a:graphicFrameLocks noChangeAspect="1"/>
            </wp:cNvGraphicFramePr>
            <a:graphic>
              <a:graphicData uri="http://schemas.openxmlformats.org/drawingml/2006/picture">
                <pic:pic>
                  <pic:nvPicPr>
                    <pic:cNvPr id="0" name="test-summary-chart.png"/>
                    <pic:cNvPicPr/>
                  </pic:nvPicPr>
                  <pic:blipFill>
                    <a:blip r:embed="rId10"/>
                    <a:stretch>
                      <a:fillRect/>
                    </a:stretch>
                  </pic:blipFill>
                  <pic:spPr>
                    <a:xfrm>
                      <a:off x="0" y="0"/>
                      <a:ext cx="4937760" cy="2892117"/>
                    </a:xfrm>
                    <a:prstGeom prst="rect"/>
                  </pic:spPr>
                </pic:pic>
              </a:graphicData>
            </a:graphic>
          </wp:inline>
        </w:drawing>
      </w:r>
    </w:p>
    <w:p>
      <w:pPr>
        <w:jc w:val="center"/>
      </w:pPr>
      <w:r>
        <w:rPr>
          <w:i/>
        </w:rPr>
        <w:t>Figura 1. Distribución general de resultados de la suite automatizada ejecutada.</w:t>
      </w:r>
    </w:p>
    <w:p>
      <w:pPr>
        <w:pStyle w:val="Heading2"/>
      </w:pPr>
      <w:r>
        <w:t>Resultados por módulo</w:t>
      </w:r>
    </w:p>
    <w:p>
      <w:r>
        <w:t>La batería automatizada se distribuyó por módulos funcionales y técnicos. La siguiente tabla resume la cobertura validada y el estado final de cada grupo de pruebas.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Pr>
                <w:rFonts w:ascii="Arial" w:hAnsi="Arial"/>
                <w:sz w:val="21"/>
              </w:rPr>
              <w:t>Archivo de prueba</w:t>
            </w:r>
          </w:p>
        </w:tc>
        <w:tc>
          <w:tcPr>
            <w:tcW w:type="dxa" w:w="1263"/>
          </w:tcPr>
          <w:p>
            <w:r>
              <w:rPr>
                <w:rFonts w:ascii="Arial" w:hAnsi="Arial"/>
                <w:sz w:val="21"/>
              </w:rPr>
              <w:t>Módulo validado</w:t>
            </w:r>
          </w:p>
        </w:tc>
        <w:tc>
          <w:tcPr>
            <w:tcW w:type="dxa" w:w="1263"/>
          </w:tcPr>
          <w:p>
            <w:r>
              <w:rPr>
                <w:rFonts w:ascii="Arial" w:hAnsi="Arial"/>
                <w:sz w:val="21"/>
              </w:rPr>
              <w:t>Casos</w:t>
            </w:r>
          </w:p>
        </w:tc>
        <w:tc>
          <w:tcPr>
            <w:tcW w:type="dxa" w:w="1263"/>
          </w:tcPr>
          <w:p>
            <w:r>
              <w:rPr>
                <w:rFonts w:ascii="Arial" w:hAnsi="Arial"/>
                <w:sz w:val="21"/>
              </w:rPr>
              <w:t>Exitosas</w:t>
            </w:r>
          </w:p>
        </w:tc>
        <w:tc>
          <w:tcPr>
            <w:tcW w:type="dxa" w:w="1263"/>
          </w:tcPr>
          <w:p>
            <w:r>
              <w:rPr>
                <w:rFonts w:ascii="Arial" w:hAnsi="Arial"/>
                <w:sz w:val="21"/>
              </w:rPr>
              <w:t>Fallidas</w:t>
            </w:r>
          </w:p>
        </w:tc>
        <w:tc>
          <w:tcPr>
            <w:tcW w:type="dxa" w:w="1263"/>
          </w:tcPr>
          <w:p>
            <w:r>
              <w:rPr>
                <w:rFonts w:ascii="Arial" w:hAnsi="Arial"/>
                <w:sz w:val="21"/>
              </w:rPr>
              <w:t>Errores</w:t>
            </w:r>
          </w:p>
        </w:tc>
        <w:tc>
          <w:tcPr>
            <w:tcW w:type="dxa" w:w="1263"/>
          </w:tcPr>
          <w:p>
            <w:r>
              <w:rPr>
                <w:rFonts w:ascii="Arial" w:hAnsi="Arial"/>
                <w:sz w:val="21"/>
              </w:rPr>
              <w:t>Estado</w:t>
            </w:r>
          </w:p>
        </w:tc>
      </w:tr>
      <w:tr>
        <w:tc>
          <w:tcPr>
            <w:tcW w:type="dxa" w:w="1263"/>
          </w:tcPr>
          <w:p>
            <w:r>
              <w:rPr>
                <w:rFonts w:ascii="Arial" w:hAnsi="Arial"/>
                <w:sz w:val="21"/>
              </w:rPr>
              <w:t>tests/test_ai_reports.py</w:t>
            </w:r>
          </w:p>
        </w:tc>
        <w:tc>
          <w:tcPr>
            <w:tcW w:type="dxa" w:w="1263"/>
          </w:tcPr>
          <w:p>
            <w:r>
              <w:rPr>
                <w:rFonts w:ascii="Arial" w:hAnsi="Arial"/>
                <w:sz w:val="21"/>
              </w:rPr>
              <w:t>Reportes IA y pronóstico de demanda</w:t>
            </w:r>
          </w:p>
        </w:tc>
        <w:tc>
          <w:tcPr>
            <w:tcW w:type="dxa" w:w="1263"/>
          </w:tcPr>
          <w:p>
            <w:r>
              <w:rPr>
                <w:rFonts w:ascii="Arial" w:hAnsi="Arial"/>
                <w:sz w:val="21"/>
              </w:rPr>
              <w:t>9</w:t>
            </w:r>
          </w:p>
        </w:tc>
        <w:tc>
          <w:tcPr>
            <w:tcW w:type="dxa" w:w="1263"/>
          </w:tcPr>
          <w:p>
            <w:r>
              <w:rPr>
                <w:rFonts w:ascii="Arial" w:hAnsi="Arial"/>
                <w:sz w:val="21"/>
              </w:rPr>
              <w:t>9</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tests/test_audit_endpoints.py</w:t>
            </w:r>
          </w:p>
        </w:tc>
        <w:tc>
          <w:tcPr>
            <w:tcW w:type="dxa" w:w="1263"/>
          </w:tcPr>
          <w:p>
            <w:r>
              <w:rPr>
                <w:rFonts w:ascii="Arial" w:hAnsi="Arial"/>
                <w:sz w:val="21"/>
              </w:rPr>
              <w:t>Auditoría y exportación de trazabilidad</w:t>
            </w:r>
          </w:p>
        </w:tc>
        <w:tc>
          <w:tcPr>
            <w:tcW w:type="dxa" w:w="1263"/>
          </w:tcPr>
          <w:p>
            <w:r>
              <w:rPr>
                <w:rFonts w:ascii="Arial" w:hAnsi="Arial"/>
                <w:sz w:val="21"/>
              </w:rPr>
              <w:t>6</w:t>
            </w:r>
          </w:p>
        </w:tc>
        <w:tc>
          <w:tcPr>
            <w:tcW w:type="dxa" w:w="1263"/>
          </w:tcPr>
          <w:p>
            <w:r>
              <w:rPr>
                <w:rFonts w:ascii="Arial" w:hAnsi="Arial"/>
                <w:sz w:val="21"/>
              </w:rPr>
              <w:t>6</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tests/test_chat_ai.py</w:t>
            </w:r>
          </w:p>
        </w:tc>
        <w:tc>
          <w:tcPr>
            <w:tcW w:type="dxa" w:w="1263"/>
          </w:tcPr>
          <w:p>
            <w:r>
              <w:rPr>
                <w:rFonts w:ascii="Arial" w:hAnsi="Arial"/>
                <w:sz w:val="21"/>
              </w:rPr>
              <w:t>Asistente IA conversacional</w:t>
            </w:r>
          </w:p>
        </w:tc>
        <w:tc>
          <w:tcPr>
            <w:tcW w:type="dxa" w:w="1263"/>
          </w:tcPr>
          <w:p>
            <w:r>
              <w:rPr>
                <w:rFonts w:ascii="Arial" w:hAnsi="Arial"/>
                <w:sz w:val="21"/>
              </w:rPr>
              <w:t>5</w:t>
            </w:r>
          </w:p>
        </w:tc>
        <w:tc>
          <w:tcPr>
            <w:tcW w:type="dxa" w:w="1263"/>
          </w:tcPr>
          <w:p>
            <w:r>
              <w:rPr>
                <w:rFonts w:ascii="Arial" w:hAnsi="Arial"/>
                <w:sz w:val="21"/>
              </w:rPr>
              <w:t>5</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tests/test_config_roles_endpoints.py</w:t>
            </w:r>
          </w:p>
        </w:tc>
        <w:tc>
          <w:tcPr>
            <w:tcW w:type="dxa" w:w="1263"/>
          </w:tcPr>
          <w:p>
            <w:r>
              <w:rPr>
                <w:rFonts w:ascii="Arial" w:hAnsi="Arial"/>
                <w:sz w:val="21"/>
              </w:rPr>
              <w:t>Configuración de IVA y roles</w:t>
            </w:r>
          </w:p>
        </w:tc>
        <w:tc>
          <w:tcPr>
            <w:tcW w:type="dxa" w:w="1263"/>
          </w:tcPr>
          <w:p>
            <w:r>
              <w:rPr>
                <w:rFonts w:ascii="Arial" w:hAnsi="Arial"/>
                <w:sz w:val="21"/>
              </w:rPr>
              <w:t>4</w:t>
            </w:r>
          </w:p>
        </w:tc>
        <w:tc>
          <w:tcPr>
            <w:tcW w:type="dxa" w:w="1263"/>
          </w:tcPr>
          <w:p>
            <w:r>
              <w:rPr>
                <w:rFonts w:ascii="Arial" w:hAnsi="Arial"/>
                <w:sz w:val="21"/>
              </w:rPr>
              <w:t>4</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tests/test_data_paths.py</w:t>
            </w:r>
          </w:p>
        </w:tc>
        <w:tc>
          <w:tcPr>
            <w:tcW w:type="dxa" w:w="1263"/>
          </w:tcPr>
          <w:p>
            <w:r>
              <w:rPr>
                <w:rFonts w:ascii="Arial" w:hAnsi="Arial"/>
                <w:sz w:val="21"/>
              </w:rPr>
              <w:t>Rutas de datos y archivos de ventas</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tests/test_demo_generator.py</w:t>
            </w:r>
          </w:p>
        </w:tc>
        <w:tc>
          <w:tcPr>
            <w:tcW w:type="dxa" w:w="1263"/>
          </w:tcPr>
          <w:p>
            <w:r>
              <w:rPr>
                <w:rFonts w:ascii="Arial" w:hAnsi="Arial"/>
                <w:sz w:val="21"/>
              </w:rPr>
              <w:t>Generación de datos demo</w:t>
            </w:r>
          </w:p>
        </w:tc>
        <w:tc>
          <w:tcPr>
            <w:tcW w:type="dxa" w:w="1263"/>
          </w:tcPr>
          <w:p>
            <w:r>
              <w:rPr>
                <w:rFonts w:ascii="Arial" w:hAnsi="Arial"/>
                <w:sz w:val="21"/>
              </w:rPr>
              <w:t>2</w:t>
            </w:r>
          </w:p>
        </w:tc>
        <w:tc>
          <w:tcPr>
            <w:tcW w:type="dxa" w:w="1263"/>
          </w:tcPr>
          <w:p>
            <w:r>
              <w:rPr>
                <w:rFonts w:ascii="Arial" w:hAnsi="Arial"/>
                <w:sz w:val="21"/>
              </w:rPr>
              <w:t>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tests/test_frontend_cache_busting.py</w:t>
            </w:r>
          </w:p>
        </w:tc>
        <w:tc>
          <w:tcPr>
            <w:tcW w:type="dxa" w:w="1263"/>
          </w:tcPr>
          <w:p>
            <w:r>
              <w:rPr>
                <w:rFonts w:ascii="Arial" w:hAnsi="Arial"/>
                <w:sz w:val="21"/>
              </w:rPr>
              <w:t>Versionado de assets frontend</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tests/test_ia_endpoints_auth.py</w:t>
            </w:r>
          </w:p>
        </w:tc>
        <w:tc>
          <w:tcPr>
            <w:tcW w:type="dxa" w:w="1263"/>
          </w:tcPr>
          <w:p>
            <w:r>
              <w:rPr>
                <w:rFonts w:ascii="Arial" w:hAnsi="Arial"/>
                <w:sz w:val="21"/>
              </w:rPr>
              <w:t>Autenticación y permisos IA</w:t>
            </w:r>
          </w:p>
        </w:tc>
        <w:tc>
          <w:tcPr>
            <w:tcW w:type="dxa" w:w="1263"/>
          </w:tcPr>
          <w:p>
            <w:r>
              <w:rPr>
                <w:rFonts w:ascii="Arial" w:hAnsi="Arial"/>
                <w:sz w:val="21"/>
              </w:rPr>
              <w:t>5</w:t>
            </w:r>
          </w:p>
        </w:tc>
        <w:tc>
          <w:tcPr>
            <w:tcW w:type="dxa" w:w="1263"/>
          </w:tcPr>
          <w:p>
            <w:r>
              <w:rPr>
                <w:rFonts w:ascii="Arial" w:hAnsi="Arial"/>
                <w:sz w:val="21"/>
              </w:rPr>
              <w:t>5</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tests/test_operations_improvements.py</w:t>
            </w:r>
          </w:p>
        </w:tc>
        <w:tc>
          <w:tcPr>
            <w:tcW w:type="dxa" w:w="1263"/>
          </w:tcPr>
          <w:p>
            <w:r>
              <w:rPr>
                <w:rFonts w:ascii="Arial" w:hAnsi="Arial"/>
                <w:sz w:val="21"/>
              </w:rPr>
              <w:t>Respaldos, exportes e indicadores operativos</w:t>
            </w:r>
          </w:p>
        </w:tc>
        <w:tc>
          <w:tcPr>
            <w:tcW w:type="dxa" w:w="1263"/>
          </w:tcPr>
          <w:p>
            <w:r>
              <w:rPr>
                <w:rFonts w:ascii="Arial" w:hAnsi="Arial"/>
                <w:sz w:val="21"/>
              </w:rPr>
              <w:t>14</w:t>
            </w:r>
          </w:p>
        </w:tc>
        <w:tc>
          <w:tcPr>
            <w:tcW w:type="dxa" w:w="1263"/>
          </w:tcPr>
          <w:p>
            <w:r>
              <w:rPr>
                <w:rFonts w:ascii="Arial" w:hAnsi="Arial"/>
                <w:sz w:val="21"/>
              </w:rPr>
              <w:t>14</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tests/test_password_hashing.py</w:t>
            </w:r>
          </w:p>
        </w:tc>
        <w:tc>
          <w:tcPr>
            <w:tcW w:type="dxa" w:w="1263"/>
          </w:tcPr>
          <w:p>
            <w:r>
              <w:rPr>
                <w:rFonts w:ascii="Arial" w:hAnsi="Arial"/>
                <w:sz w:val="21"/>
              </w:rPr>
              <w:t>Hashing y seguridad de contraseñas</w:t>
            </w:r>
          </w:p>
        </w:tc>
        <w:tc>
          <w:tcPr>
            <w:tcW w:type="dxa" w:w="1263"/>
          </w:tcPr>
          <w:p>
            <w:r>
              <w:rPr>
                <w:rFonts w:ascii="Arial" w:hAnsi="Arial"/>
                <w:sz w:val="21"/>
              </w:rPr>
              <w:t>3</w:t>
            </w:r>
          </w:p>
        </w:tc>
        <w:tc>
          <w:tcPr>
            <w:tcW w:type="dxa" w:w="1263"/>
          </w:tcPr>
          <w:p>
            <w:r>
              <w:rPr>
                <w:rFonts w:ascii="Arial" w:hAnsi="Arial"/>
                <w:sz w:val="21"/>
              </w:rPr>
              <w:t>3</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tests/test_permissions_exports.py</w:t>
            </w:r>
          </w:p>
        </w:tc>
        <w:tc>
          <w:tcPr>
            <w:tcW w:type="dxa" w:w="1263"/>
          </w:tcPr>
          <w:p>
            <w:r>
              <w:rPr>
                <w:rFonts w:ascii="Arial" w:hAnsi="Arial"/>
                <w:sz w:val="21"/>
              </w:rPr>
              <w:t>Permisos por rol y exportaciones</w:t>
            </w:r>
          </w:p>
        </w:tc>
        <w:tc>
          <w:tcPr>
            <w:tcW w:type="dxa" w:w="1263"/>
          </w:tcPr>
          <w:p>
            <w:r>
              <w:rPr>
                <w:rFonts w:ascii="Arial" w:hAnsi="Arial"/>
                <w:sz w:val="21"/>
              </w:rPr>
              <w:t>8</w:t>
            </w:r>
          </w:p>
        </w:tc>
        <w:tc>
          <w:tcPr>
            <w:tcW w:type="dxa" w:w="1263"/>
          </w:tcPr>
          <w:p>
            <w:r>
              <w:rPr>
                <w:rFonts w:ascii="Arial" w:hAnsi="Arial"/>
                <w:sz w:val="21"/>
              </w:rPr>
              <w:t>8</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tests/test_registrar_venta.py</w:t>
            </w:r>
          </w:p>
        </w:tc>
        <w:tc>
          <w:tcPr>
            <w:tcW w:type="dxa" w:w="1263"/>
          </w:tcPr>
          <w:p>
            <w:r>
              <w:rPr>
                <w:rFonts w:ascii="Arial" w:hAnsi="Arial"/>
                <w:sz w:val="21"/>
              </w:rPr>
              <w:t>Registro básico de venta</w:t>
            </w:r>
          </w:p>
        </w:tc>
        <w:tc>
          <w:tcPr>
            <w:tcW w:type="dxa" w:w="1263"/>
          </w:tcPr>
          <w:p>
            <w:r>
              <w:rPr>
                <w:rFonts w:ascii="Arial" w:hAnsi="Arial"/>
                <w:sz w:val="21"/>
              </w:rPr>
              <w:t>1</w:t>
            </w:r>
          </w:p>
        </w:tc>
        <w:tc>
          <w:tcPr>
            <w:tcW w:type="dxa" w:w="1263"/>
          </w:tcPr>
          <w:p>
            <w:r>
              <w:rPr>
                <w:rFonts w:ascii="Arial" w:hAnsi="Arial"/>
                <w:sz w:val="21"/>
              </w:rPr>
              <w:t>1</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tests/test_sale_voiding.py</w:t>
            </w:r>
          </w:p>
        </w:tc>
        <w:tc>
          <w:tcPr>
            <w:tcW w:type="dxa" w:w="1263"/>
          </w:tcPr>
          <w:p>
            <w:r>
              <w:rPr>
                <w:rFonts w:ascii="Arial" w:hAnsi="Arial"/>
                <w:sz w:val="21"/>
              </w:rPr>
              <w:t>Deshabilitación controlada de ventas</w:t>
            </w:r>
          </w:p>
        </w:tc>
        <w:tc>
          <w:tcPr>
            <w:tcW w:type="dxa" w:w="1263"/>
          </w:tcPr>
          <w:p>
            <w:r>
              <w:rPr>
                <w:rFonts w:ascii="Arial" w:hAnsi="Arial"/>
                <w:sz w:val="21"/>
              </w:rPr>
              <w:t>8</w:t>
            </w:r>
          </w:p>
        </w:tc>
        <w:tc>
          <w:tcPr>
            <w:tcW w:type="dxa" w:w="1263"/>
          </w:tcPr>
          <w:p>
            <w:r>
              <w:rPr>
                <w:rFonts w:ascii="Arial" w:hAnsi="Arial"/>
                <w:sz w:val="21"/>
              </w:rPr>
              <w:t>8</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tests/test_sales_flows.py</w:t>
            </w:r>
          </w:p>
        </w:tc>
        <w:tc>
          <w:tcPr>
            <w:tcW w:type="dxa" w:w="1263"/>
          </w:tcPr>
          <w:p>
            <w:r>
              <w:rPr>
                <w:rFonts w:ascii="Arial" w:hAnsi="Arial"/>
                <w:sz w:val="21"/>
              </w:rPr>
              <w:t>Flujo transaccional de ventas e IVA</w:t>
            </w:r>
          </w:p>
        </w:tc>
        <w:tc>
          <w:tcPr>
            <w:tcW w:type="dxa" w:w="1263"/>
          </w:tcPr>
          <w:p>
            <w:r>
              <w:rPr>
                <w:rFonts w:ascii="Arial" w:hAnsi="Arial"/>
                <w:sz w:val="21"/>
              </w:rPr>
              <w:t>12</w:t>
            </w:r>
          </w:p>
        </w:tc>
        <w:tc>
          <w:tcPr>
            <w:tcW w:type="dxa" w:w="1263"/>
          </w:tcPr>
          <w:p>
            <w:r>
              <w:rPr>
                <w:rFonts w:ascii="Arial" w:hAnsi="Arial"/>
                <w:sz w:val="21"/>
              </w:rPr>
              <w:t>12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tests/test_sessions.py</w:t>
            </w:r>
          </w:p>
        </w:tc>
        <w:tc>
          <w:tcPr>
            <w:tcW w:type="dxa" w:w="1263"/>
          </w:tcPr>
          <w:p>
            <w:r>
              <w:rPr>
                <w:rFonts w:ascii="Arial" w:hAnsi="Arial"/>
                <w:sz w:val="21"/>
              </w:rPr>
              <w:t>Sesiones y expiración controlada</w:t>
            </w:r>
          </w:p>
        </w:tc>
        <w:tc>
          <w:tcPr>
            <w:tcW w:type="dxa" w:w="1263"/>
          </w:tcPr>
          <w:p>
            <w:r>
              <w:rPr>
                <w:rFonts w:ascii="Arial" w:hAnsi="Arial"/>
                <w:sz w:val="21"/>
              </w:rPr>
              <w:t>6</w:t>
            </w:r>
          </w:p>
        </w:tc>
        <w:tc>
          <w:tcPr>
            <w:tcW w:type="dxa" w:w="1263"/>
          </w:tcPr>
          <w:p>
            <w:r>
              <w:rPr>
                <w:rFonts w:ascii="Arial" w:hAnsi="Arial"/>
                <w:sz w:val="21"/>
              </w:rPr>
              <w:t>6</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tests/test_state_routes_audit.py</w:t>
            </w:r>
          </w:p>
        </w:tc>
        <w:tc>
          <w:tcPr>
            <w:tcW w:type="dxa" w:w="1263"/>
          </w:tcPr>
          <w:p>
            <w:r>
              <w:rPr>
                <w:rFonts w:ascii="Arial" w:hAnsi="Arial"/>
                <w:sz w:val="21"/>
              </w:rPr>
              <w:t>Cambio de estado con auditoría</w:t>
            </w:r>
          </w:p>
        </w:tc>
        <w:tc>
          <w:tcPr>
            <w:tcW w:type="dxa" w:w="1263"/>
          </w:tcPr>
          <w:p>
            <w:r>
              <w:rPr>
                <w:rFonts w:ascii="Arial" w:hAnsi="Arial"/>
                <w:sz w:val="21"/>
              </w:rPr>
              <w:t>2</w:t>
            </w:r>
          </w:p>
        </w:tc>
        <w:tc>
          <w:tcPr>
            <w:tcW w:type="dxa" w:w="1263"/>
          </w:tcPr>
          <w:p>
            <w:r>
              <w:rPr>
                <w:rFonts w:ascii="Arial" w:hAnsi="Arial"/>
                <w:sz w:val="21"/>
              </w:rPr>
              <w:t>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tests/test_users_roles.py</w:t>
            </w:r>
          </w:p>
        </w:tc>
        <w:tc>
          <w:tcPr>
            <w:tcW w:type="dxa" w:w="1263"/>
          </w:tcPr>
          <w:p>
            <w:r>
              <w:rPr>
                <w:rFonts w:ascii="Arial" w:hAnsi="Arial"/>
                <w:sz w:val="21"/>
              </w:rPr>
              <w:t>Usuarios, CLI y normalización de roles</w:t>
            </w:r>
          </w:p>
        </w:tc>
        <w:tc>
          <w:tcPr>
            <w:tcW w:type="dxa" w:w="1263"/>
          </w:tcPr>
          <w:p>
            <w:r>
              <w:rPr>
                <w:rFonts w:ascii="Arial" w:hAnsi="Arial"/>
                <w:sz w:val="21"/>
              </w:rPr>
              <w:t>7</w:t>
            </w:r>
          </w:p>
        </w:tc>
        <w:tc>
          <w:tcPr>
            <w:tcW w:type="dxa" w:w="1263"/>
          </w:tcPr>
          <w:p>
            <w:r>
              <w:rPr>
                <w:rFonts w:ascii="Arial" w:hAnsi="Arial"/>
                <w:sz w:val="21"/>
              </w:rPr>
              <w:t>7</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r>
        <w:tc>
          <w:tcPr>
            <w:tcW w:type="dxa" w:w="1263"/>
          </w:tcPr>
          <w:p>
            <w:r>
              <w:rPr>
                <w:rFonts w:ascii="Arial" w:hAnsi="Arial"/>
                <w:sz w:val="21"/>
              </w:rPr>
              <w:t>tests/test_validations.py</w:t>
            </w:r>
          </w:p>
        </w:tc>
        <w:tc>
          <w:tcPr>
            <w:tcW w:type="dxa" w:w="1263"/>
          </w:tcPr>
          <w:p>
            <w:r>
              <w:rPr>
                <w:rFonts w:ascii="Arial" w:hAnsi="Arial"/>
                <w:sz w:val="21"/>
              </w:rPr>
              <w:t>Validaciones numéricas y de payload</w:t>
            </w:r>
          </w:p>
        </w:tc>
        <w:tc>
          <w:tcPr>
            <w:tcW w:type="dxa" w:w="1263"/>
          </w:tcPr>
          <w:p>
            <w:r>
              <w:rPr>
                <w:rFonts w:ascii="Arial" w:hAnsi="Arial"/>
                <w:sz w:val="21"/>
              </w:rPr>
              <w:t>12</w:t>
            </w:r>
          </w:p>
        </w:tc>
        <w:tc>
          <w:tcPr>
            <w:tcW w:type="dxa" w:w="1263"/>
          </w:tcPr>
          <w:p>
            <w:r>
              <w:rPr>
                <w:rFonts w:ascii="Arial" w:hAnsi="Arial"/>
                <w:sz w:val="21"/>
              </w:rPr>
              <w:t>12</w:t>
            </w:r>
          </w:p>
        </w:tc>
        <w:tc>
          <w:tcPr>
            <w:tcW w:type="dxa" w:w="1263"/>
          </w:tcPr>
          <w:p>
            <w:r>
              <w:rPr>
                <w:rFonts w:ascii="Arial" w:hAnsi="Arial"/>
                <w:sz w:val="21"/>
              </w:rPr>
              <w:t>0</w:t>
            </w:r>
          </w:p>
        </w:tc>
        <w:tc>
          <w:tcPr>
            <w:tcW w:type="dxa" w:w="1263"/>
          </w:tcPr>
          <w:p>
            <w:r>
              <w:rPr>
                <w:rFonts w:ascii="Arial" w:hAnsi="Arial"/>
                <w:sz w:val="21"/>
              </w:rPr>
              <w:t>0</w:t>
            </w:r>
          </w:p>
        </w:tc>
        <w:tc>
          <w:tcPr>
            <w:tcW w:type="dxa" w:w="1263"/>
          </w:tcPr>
          <w:p>
            <w:r>
              <w:rPr>
                <w:rFonts w:ascii="Arial" w:hAnsi="Arial"/>
                <w:sz w:val="21"/>
              </w:rPr>
              <w:t>Exitosa</w:t>
            </w:r>
          </w:p>
        </w:tc>
      </w:tr>
    </w:tbl>
    <w:p>
      <w:pPr>
        <w:pStyle w:val="Heading2"/>
      </w:pPr>
      <w:r>
        <w:t>Escenarios representativos ejecutados</w:t>
      </w:r>
    </w:p>
    <w:p>
      <w:r>
        <w:t>Además del consolidado por módulo, se documentan escenarios funcionales relevantes que fueron ejecutados y validados satisfactoriamente durante la corrida.</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r>
              <w:rPr>
                <w:rFonts w:ascii="Arial" w:hAnsi="Arial"/>
                <w:sz w:val="21"/>
              </w:rPr>
              <w:t>Tipo</w:t>
            </w:r>
          </w:p>
        </w:tc>
        <w:tc>
          <w:tcPr>
            <w:tcW w:type="dxa" w:w="1473"/>
          </w:tcPr>
          <w:p>
            <w:r>
              <w:rPr>
                <w:rFonts w:ascii="Arial" w:hAnsi="Arial"/>
                <w:sz w:val="21"/>
              </w:rPr>
              <w:t>Módulo</w:t>
            </w:r>
          </w:p>
        </w:tc>
        <w:tc>
          <w:tcPr>
            <w:tcW w:type="dxa" w:w="1473"/>
          </w:tcPr>
          <w:p>
            <w:r>
              <w:rPr>
                <w:rFonts w:ascii="Arial" w:hAnsi="Arial"/>
                <w:sz w:val="21"/>
              </w:rPr>
              <w:t>Escenario</w:t>
            </w:r>
          </w:p>
        </w:tc>
        <w:tc>
          <w:tcPr>
            <w:tcW w:type="dxa" w:w="1473"/>
          </w:tcPr>
          <w:p>
            <w:r>
              <w:rPr>
                <w:rFonts w:ascii="Arial" w:hAnsi="Arial"/>
                <w:sz w:val="21"/>
              </w:rPr>
              <w:t>Resultado esperado</w:t>
            </w:r>
          </w:p>
        </w:tc>
        <w:tc>
          <w:tcPr>
            <w:tcW w:type="dxa" w:w="1473"/>
          </w:tcPr>
          <w:p>
            <w:r>
              <w:rPr>
                <w:rFonts w:ascii="Arial" w:hAnsi="Arial"/>
                <w:sz w:val="21"/>
              </w:rPr>
              <w:t>Resultado obtenido</w:t>
            </w:r>
          </w:p>
        </w:tc>
        <w:tc>
          <w:tcPr>
            <w:tcW w:type="dxa" w:w="1473"/>
          </w:tcPr>
          <w:p>
            <w:r>
              <w:rPr>
                <w:rFonts w:ascii="Arial" w:hAnsi="Arial"/>
                <w:sz w:val="21"/>
              </w:rPr>
              <w:t>Estado</w:t>
            </w:r>
          </w:p>
        </w:tc>
      </w:tr>
      <w:tr>
        <w:tc>
          <w:tcPr>
            <w:tcW w:type="dxa" w:w="1473"/>
          </w:tcPr>
          <w:p>
            <w:r>
              <w:rPr>
                <w:rFonts w:ascii="Arial" w:hAnsi="Arial"/>
                <w:sz w:val="21"/>
              </w:rPr>
              <w:t>Funcional</w:t>
            </w:r>
          </w:p>
        </w:tc>
        <w:tc>
          <w:tcPr>
            <w:tcW w:type="dxa" w:w="1473"/>
          </w:tcPr>
          <w:p>
            <w:r>
              <w:rPr>
                <w:rFonts w:ascii="Arial" w:hAnsi="Arial"/>
                <w:sz w:val="21"/>
              </w:rPr>
              <w:t>Login</w:t>
            </w:r>
          </w:p>
        </w:tc>
        <w:tc>
          <w:tcPr>
            <w:tcW w:type="dxa" w:w="1473"/>
          </w:tcPr>
          <w:p>
            <w:r>
              <w:rPr>
                <w:rFonts w:ascii="Arial" w:hAnsi="Arial"/>
                <w:sz w:val="21"/>
              </w:rPr>
              <w:t>Bloquear acceso después de múltiples intentos fallidos consecutivos</w:t>
            </w:r>
          </w:p>
        </w:tc>
        <w:tc>
          <w:tcPr>
            <w:tcW w:type="dxa" w:w="1473"/>
          </w:tcPr>
          <w:p>
            <w:r>
              <w:rPr>
                <w:rFonts w:ascii="Arial" w:hAnsi="Arial"/>
                <w:sz w:val="21"/>
              </w:rPr>
              <w:t>El sistema debe responder con restricción temporal y tiempo restante.</w:t>
            </w:r>
          </w:p>
        </w:tc>
        <w:tc>
          <w:tcPr>
            <w:tcW w:type="dxa" w:w="1473"/>
          </w:tcPr>
          <w:p>
            <w:r>
              <w:rPr>
                <w:rFonts w:ascii="Arial" w:hAnsi="Arial"/>
                <w:sz w:val="21"/>
              </w:rPr>
              <w:t>El bloqueo temporal se aplicó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Sesiones</w:t>
            </w:r>
          </w:p>
        </w:tc>
        <w:tc>
          <w:tcPr>
            <w:tcW w:type="dxa" w:w="1473"/>
          </w:tcPr>
          <w:p>
            <w:r>
              <w:rPr>
                <w:rFonts w:ascii="Arial" w:hAnsi="Arial"/>
                <w:sz w:val="21"/>
              </w:rPr>
              <w:t>Invalidar sesión previa al reiniciar el servidor</w:t>
            </w:r>
          </w:p>
        </w:tc>
        <w:tc>
          <w:tcPr>
            <w:tcW w:type="dxa" w:w="1473"/>
          </w:tcPr>
          <w:p>
            <w:r>
              <w:rPr>
                <w:rFonts w:ascii="Arial" w:hAnsi="Arial"/>
                <w:sz w:val="21"/>
              </w:rPr>
              <w:t>La sesión anterior no debe seguir vigente.</w:t>
            </w:r>
          </w:p>
        </w:tc>
        <w:tc>
          <w:tcPr>
            <w:tcW w:type="dxa" w:w="1473"/>
          </w:tcPr>
          <w:p>
            <w:r>
              <w:rPr>
                <w:rFonts w:ascii="Arial" w:hAnsi="Arial"/>
                <w:sz w:val="21"/>
              </w:rPr>
              <w:t>La sesión fue invalidada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IVA global</w:t>
            </w:r>
          </w:p>
        </w:tc>
        <w:tc>
          <w:tcPr>
            <w:tcW w:type="dxa" w:w="1473"/>
          </w:tcPr>
          <w:p>
            <w:r>
              <w:rPr>
                <w:rFonts w:ascii="Arial" w:hAnsi="Arial"/>
                <w:sz w:val="21"/>
              </w:rPr>
              <w:t>Consultar y actualizar el IVA del sistema</w:t>
            </w:r>
          </w:p>
        </w:tc>
        <w:tc>
          <w:tcPr>
            <w:tcW w:type="dxa" w:w="1473"/>
          </w:tcPr>
          <w:p>
            <w:r>
              <w:rPr>
                <w:rFonts w:ascii="Arial" w:hAnsi="Arial"/>
                <w:sz w:val="21"/>
              </w:rPr>
              <w:t>El valor debe leerse y persistirse correctamente.</w:t>
            </w:r>
          </w:p>
        </w:tc>
        <w:tc>
          <w:tcPr>
            <w:tcW w:type="dxa" w:w="1473"/>
          </w:tcPr>
          <w:p>
            <w:r>
              <w:rPr>
                <w:rFonts w:ascii="Arial" w:hAnsi="Arial"/>
                <w:sz w:val="21"/>
              </w:rPr>
              <w:t>La operación se validó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Roles</w:t>
            </w:r>
          </w:p>
        </w:tc>
        <w:tc>
          <w:tcPr>
            <w:tcW w:type="dxa" w:w="1473"/>
          </w:tcPr>
          <w:p>
            <w:r>
              <w:rPr>
                <w:rFonts w:ascii="Arial" w:hAnsi="Arial"/>
                <w:sz w:val="21"/>
              </w:rPr>
              <w:t>Crear un rol personalizado desde el endpoint correspondiente</w:t>
            </w:r>
          </w:p>
        </w:tc>
        <w:tc>
          <w:tcPr>
            <w:tcW w:type="dxa" w:w="1473"/>
          </w:tcPr>
          <w:p>
            <w:r>
              <w:rPr>
                <w:rFonts w:ascii="Arial" w:hAnsi="Arial"/>
                <w:sz w:val="21"/>
              </w:rPr>
              <w:t>El rol debe almacenarse con permisos válidos.</w:t>
            </w:r>
          </w:p>
        </w:tc>
        <w:tc>
          <w:tcPr>
            <w:tcW w:type="dxa" w:w="1473"/>
          </w:tcPr>
          <w:p>
            <w:r>
              <w:rPr>
                <w:rFonts w:ascii="Arial" w:hAnsi="Arial"/>
                <w:sz w:val="21"/>
              </w:rPr>
              <w:t>La creación se validó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Productos</w:t>
            </w:r>
          </w:p>
        </w:tc>
        <w:tc>
          <w:tcPr>
            <w:tcW w:type="dxa" w:w="1473"/>
          </w:tcPr>
          <w:p>
            <w:r>
              <w:rPr>
                <w:rFonts w:ascii="Arial" w:hAnsi="Arial"/>
                <w:sz w:val="21"/>
              </w:rPr>
              <w:t>Exportar inventario en formato PDF</w:t>
            </w:r>
          </w:p>
        </w:tc>
        <w:tc>
          <w:tcPr>
            <w:tcW w:type="dxa" w:w="1473"/>
          </w:tcPr>
          <w:p>
            <w:r>
              <w:rPr>
                <w:rFonts w:ascii="Arial" w:hAnsi="Arial"/>
                <w:sz w:val="21"/>
              </w:rPr>
              <w:t>El archivo debe generarse sin error y con el nombre esperado.</w:t>
            </w:r>
          </w:p>
        </w:tc>
        <w:tc>
          <w:tcPr>
            <w:tcW w:type="dxa" w:w="1473"/>
          </w:tcPr>
          <w:p>
            <w:r>
              <w:rPr>
                <w:rFonts w:ascii="Arial" w:hAnsi="Arial"/>
                <w:sz w:val="21"/>
              </w:rPr>
              <w:t>La exportación se generó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Inventario</w:t>
            </w:r>
          </w:p>
        </w:tc>
        <w:tc>
          <w:tcPr>
            <w:tcW w:type="dxa" w:w="1473"/>
          </w:tcPr>
          <w:p>
            <w:r>
              <w:rPr>
                <w:rFonts w:ascii="Arial" w:hAnsi="Arial"/>
                <w:sz w:val="21"/>
              </w:rPr>
              <w:t>Detectar productos por debajo o muy cerca del mínimo</w:t>
            </w:r>
          </w:p>
        </w:tc>
        <w:tc>
          <w:tcPr>
            <w:tcW w:type="dxa" w:w="1473"/>
          </w:tcPr>
          <w:p>
            <w:r>
              <w:rPr>
                <w:rFonts w:ascii="Arial" w:hAnsi="Arial"/>
                <w:sz w:val="21"/>
              </w:rPr>
              <w:t>El dashboard debe incluir alertas de seguimiento.</w:t>
            </w:r>
          </w:p>
        </w:tc>
        <w:tc>
          <w:tcPr>
            <w:tcW w:type="dxa" w:w="1473"/>
          </w:tcPr>
          <w:p>
            <w:r>
              <w:rPr>
                <w:rFonts w:ascii="Arial" w:hAnsi="Arial"/>
                <w:sz w:val="21"/>
              </w:rPr>
              <w:t>Las alertas de stock se devolvieron según lo esperado.</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Ventas</w:t>
            </w:r>
          </w:p>
        </w:tc>
        <w:tc>
          <w:tcPr>
            <w:tcW w:type="dxa" w:w="1473"/>
          </w:tcPr>
          <w:p>
            <w:r>
              <w:rPr>
                <w:rFonts w:ascii="Arial" w:hAnsi="Arial"/>
                <w:sz w:val="21"/>
              </w:rPr>
              <w:t>Registrar venta con IVA específico por producto</w:t>
            </w:r>
          </w:p>
        </w:tc>
        <w:tc>
          <w:tcPr>
            <w:tcW w:type="dxa" w:w="1473"/>
          </w:tcPr>
          <w:p>
            <w:r>
              <w:rPr>
                <w:rFonts w:ascii="Arial" w:hAnsi="Arial"/>
                <w:sz w:val="21"/>
              </w:rPr>
              <w:t>El cálculo debe priorizar el IVA individual del producto.</w:t>
            </w:r>
          </w:p>
        </w:tc>
        <w:tc>
          <w:tcPr>
            <w:tcW w:type="dxa" w:w="1473"/>
          </w:tcPr>
          <w:p>
            <w:r>
              <w:rPr>
                <w:rFonts w:ascii="Arial" w:hAnsi="Arial"/>
                <w:sz w:val="21"/>
              </w:rPr>
              <w:t>El cálculo y el detalle devueltos fueron correctos.</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Ventas</w:t>
            </w:r>
          </w:p>
        </w:tc>
        <w:tc>
          <w:tcPr>
            <w:tcW w:type="dxa" w:w="1473"/>
          </w:tcPr>
          <w:p>
            <w:r>
              <w:rPr>
                <w:rFonts w:ascii="Arial" w:hAnsi="Arial"/>
                <w:sz w:val="21"/>
              </w:rPr>
              <w:t>Revertir una transacción cuando ocurre un fallo intermedio</w:t>
            </w:r>
          </w:p>
        </w:tc>
        <w:tc>
          <w:tcPr>
            <w:tcW w:type="dxa" w:w="1473"/>
          </w:tcPr>
          <w:p>
            <w:r>
              <w:rPr>
                <w:rFonts w:ascii="Arial" w:hAnsi="Arial"/>
                <w:sz w:val="21"/>
              </w:rPr>
              <w:t>La operación debe hacer rollback y no dejar datos inconsistentes.</w:t>
            </w:r>
          </w:p>
        </w:tc>
        <w:tc>
          <w:tcPr>
            <w:tcW w:type="dxa" w:w="1473"/>
          </w:tcPr>
          <w:p>
            <w:r>
              <w:rPr>
                <w:rFonts w:ascii="Arial" w:hAnsi="Arial"/>
                <w:sz w:val="21"/>
              </w:rPr>
              <w:t>La reversión transaccional se comportó correctamente.</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Anulación de ventas</w:t>
            </w:r>
          </w:p>
        </w:tc>
        <w:tc>
          <w:tcPr>
            <w:tcW w:type="dxa" w:w="1473"/>
          </w:tcPr>
          <w:p>
            <w:r>
              <w:rPr>
                <w:rFonts w:ascii="Arial" w:hAnsi="Arial"/>
                <w:sz w:val="21"/>
              </w:rPr>
              <w:t>Deshabilitar una venta autorizada y restaurar stock</w:t>
            </w:r>
          </w:p>
        </w:tc>
        <w:tc>
          <w:tcPr>
            <w:tcW w:type="dxa" w:w="1473"/>
          </w:tcPr>
          <w:p>
            <w:r>
              <w:rPr>
                <w:rFonts w:ascii="Arial" w:hAnsi="Arial"/>
                <w:sz w:val="21"/>
              </w:rPr>
              <w:t>La venta debe quedar inactiva y el inventario debe recuperarse.</w:t>
            </w:r>
          </w:p>
        </w:tc>
        <w:tc>
          <w:tcPr>
            <w:tcW w:type="dxa" w:w="1473"/>
          </w:tcPr>
          <w:p>
            <w:r>
              <w:rPr>
                <w:rFonts w:ascii="Arial" w:hAnsi="Arial"/>
                <w:sz w:val="21"/>
              </w:rPr>
              <w:t>La restauración de stock y el cambio de estado fueron correctos.</w:t>
            </w:r>
          </w:p>
        </w:tc>
        <w:tc>
          <w:tcPr>
            <w:tcW w:type="dxa" w:w="1473"/>
          </w:tcPr>
          <w:p>
            <w:r>
              <w:rPr>
                <w:rFonts w:ascii="Arial" w:hAnsi="Arial"/>
                <w:sz w:val="21"/>
              </w:rPr>
              <w:t>Exitosa</w:t>
            </w:r>
          </w:p>
        </w:tc>
      </w:tr>
      <w:tr>
        <w:tc>
          <w:tcPr>
            <w:tcW w:type="dxa" w:w="1473"/>
          </w:tcPr>
          <w:p>
            <w:r>
              <w:rPr>
                <w:rFonts w:ascii="Arial" w:hAnsi="Arial"/>
                <w:sz w:val="21"/>
              </w:rPr>
              <w:t>Funcional</w:t>
            </w:r>
          </w:p>
        </w:tc>
        <w:tc>
          <w:tcPr>
            <w:tcW w:type="dxa" w:w="1473"/>
          </w:tcPr>
          <w:p>
            <w:r>
              <w:rPr>
                <w:rFonts w:ascii="Arial" w:hAnsi="Arial"/>
                <w:sz w:val="21"/>
              </w:rPr>
              <w:t>IA</w:t>
            </w:r>
          </w:p>
        </w:tc>
        <w:tc>
          <w:tcPr>
            <w:tcW w:type="dxa" w:w="1473"/>
          </w:tcPr>
          <w:p>
            <w:r>
              <w:rPr>
                <w:rFonts w:ascii="Arial" w:hAnsi="Arial"/>
                <w:sz w:val="21"/>
              </w:rPr>
              <w:t>Generar pronóstico de demanda con respuesta estructurada</w:t>
            </w:r>
          </w:p>
        </w:tc>
        <w:tc>
          <w:tcPr>
            <w:tcW w:type="dxa" w:w="1473"/>
          </w:tcPr>
          <w:p>
            <w:r>
              <w:rPr>
                <w:rFonts w:ascii="Arial" w:hAnsi="Arial"/>
                <w:sz w:val="21"/>
              </w:rPr>
              <w:t>El endpoint debe devolver riesgo, cobertura y compra sugerida.</w:t>
            </w:r>
          </w:p>
        </w:tc>
        <w:tc>
          <w:tcPr>
            <w:tcW w:type="dxa" w:w="1473"/>
          </w:tcPr>
          <w:p>
            <w:r>
              <w:rPr>
                <w:rFonts w:ascii="Arial" w:hAnsi="Arial"/>
                <w:sz w:val="21"/>
              </w:rPr>
              <w:t>El payload se devolvió con la estructura esperada.</w:t>
            </w:r>
          </w:p>
        </w:tc>
        <w:tc>
          <w:tcPr>
            <w:tcW w:type="dxa" w:w="1473"/>
          </w:tcPr>
          <w:p>
            <w:r>
              <w:rPr>
                <w:rFonts w:ascii="Arial" w:hAnsi="Arial"/>
                <w:sz w:val="21"/>
              </w:rPr>
              <w:t>Exitosa</w:t>
            </w:r>
          </w:p>
        </w:tc>
      </w:tr>
    </w:tbl>
    <w:p>
      <w:pPr>
        <w:pStyle w:val="Heading2"/>
      </w:pPr>
      <w:r>
        <w:t>Casos con mayor tiempo de ejecución</w:t>
      </w:r>
    </w:p>
    <w:p>
      <w:r>
        <w:t>El tiempo de respuesta observado en la suite fue estable. Los casos de mayor duración se concentraron en validaciones de IA, hashing y generación de archivos.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Arial" w:hAnsi="Arial"/>
                <w:sz w:val="21"/>
              </w:rPr>
              <w:t>Caso</w:t>
            </w:r>
          </w:p>
        </w:tc>
        <w:tc>
          <w:tcPr>
            <w:tcW w:type="dxa" w:w="2209"/>
          </w:tcPr>
          <w:p>
            <w:r>
              <w:rPr>
                <w:rFonts w:ascii="Arial" w:hAnsi="Arial"/>
                <w:sz w:val="21"/>
              </w:rPr>
              <w:t>Archivo</w:t>
            </w:r>
          </w:p>
        </w:tc>
        <w:tc>
          <w:tcPr>
            <w:tcW w:type="dxa" w:w="2209"/>
          </w:tcPr>
          <w:p>
            <w:r>
              <w:rPr>
                <w:rFonts w:ascii="Arial" w:hAnsi="Arial"/>
                <w:sz w:val="21"/>
              </w:rPr>
              <w:t>Tiempo</w:t>
            </w:r>
          </w:p>
        </w:tc>
        <w:tc>
          <w:tcPr>
            <w:tcW w:type="dxa" w:w="2209"/>
          </w:tcPr>
          <w:p>
            <w:r>
              <w:rPr>
                <w:rFonts w:ascii="Arial" w:hAnsi="Arial"/>
                <w:sz w:val="21"/>
              </w:rPr>
              <w:t>Estado</w:t>
            </w:r>
          </w:p>
        </w:tc>
      </w:tr>
      <w:tr>
        <w:tc>
          <w:tcPr>
            <w:tcW w:type="dxa" w:w="2209"/>
          </w:tcPr>
          <w:p>
            <w:r>
              <w:rPr>
                <w:rFonts w:ascii="Arial" w:hAnsi="Arial"/>
                <w:sz w:val="21"/>
              </w:rPr>
              <w:t>test_ia_forecast_endpoint_without_sales</w:t>
            </w:r>
          </w:p>
        </w:tc>
        <w:tc>
          <w:tcPr>
            <w:tcW w:type="dxa" w:w="2209"/>
          </w:tcPr>
          <w:p>
            <w:r>
              <w:rPr>
                <w:rFonts w:ascii="Arial" w:hAnsi="Arial"/>
                <w:sz w:val="21"/>
              </w:rPr>
              <w:t>tests/test_ai_reports.py</w:t>
            </w:r>
          </w:p>
        </w:tc>
        <w:tc>
          <w:tcPr>
            <w:tcW w:type="dxa" w:w="2209"/>
          </w:tcPr>
          <w:p>
            <w:r>
              <w:rPr>
                <w:rFonts w:ascii="Arial" w:hAnsi="Arial"/>
                <w:sz w:val="21"/>
              </w:rPr>
              <w:t>19.090 s</w:t>
            </w:r>
          </w:p>
        </w:tc>
        <w:tc>
          <w:tcPr>
            <w:tcW w:type="dxa" w:w="2209"/>
          </w:tcPr>
          <w:p>
            <w:r>
              <w:rPr>
                <w:rFonts w:ascii="Arial" w:hAnsi="Arial"/>
                <w:sz w:val="21"/>
              </w:rPr>
              <w:t>passed</w:t>
            </w:r>
          </w:p>
        </w:tc>
      </w:tr>
      <w:tr>
        <w:tc>
          <w:tcPr>
            <w:tcW w:type="dxa" w:w="2209"/>
          </w:tcPr>
          <w:p>
            <w:r>
              <w:rPr>
                <w:rFonts w:ascii="Arial" w:hAnsi="Arial"/>
                <w:sz w:val="21"/>
              </w:rPr>
              <w:t>test_hash_password_uses_pbkdf2_scheme</w:t>
            </w:r>
          </w:p>
        </w:tc>
        <w:tc>
          <w:tcPr>
            <w:tcW w:type="dxa" w:w="2209"/>
          </w:tcPr>
          <w:p>
            <w:r>
              <w:rPr>
                <w:rFonts w:ascii="Arial" w:hAnsi="Arial"/>
                <w:sz w:val="21"/>
              </w:rPr>
              <w:t>tests/test_password_hashing.py</w:t>
            </w:r>
          </w:p>
        </w:tc>
        <w:tc>
          <w:tcPr>
            <w:tcW w:type="dxa" w:w="2209"/>
          </w:tcPr>
          <w:p>
            <w:r>
              <w:rPr>
                <w:rFonts w:ascii="Arial" w:hAnsi="Arial"/>
                <w:sz w:val="21"/>
              </w:rPr>
              <w:t>0.444 s</w:t>
            </w:r>
          </w:p>
        </w:tc>
        <w:tc>
          <w:tcPr>
            <w:tcW w:type="dxa" w:w="2209"/>
          </w:tcPr>
          <w:p>
            <w:r>
              <w:rPr>
                <w:rFonts w:ascii="Arial" w:hAnsi="Arial"/>
                <w:sz w:val="21"/>
              </w:rPr>
              <w:t>passed</w:t>
            </w:r>
          </w:p>
        </w:tc>
      </w:tr>
      <w:tr>
        <w:tc>
          <w:tcPr>
            <w:tcW w:type="dxa" w:w="2209"/>
          </w:tcPr>
          <w:p>
            <w:r>
              <w:rPr>
                <w:rFonts w:ascii="Arial" w:hAnsi="Arial"/>
                <w:sz w:val="21"/>
              </w:rPr>
              <w:t>test_generate_demo_sales_csv_writes_file</w:t>
            </w:r>
          </w:p>
        </w:tc>
        <w:tc>
          <w:tcPr>
            <w:tcW w:type="dxa" w:w="2209"/>
          </w:tcPr>
          <w:p>
            <w:r>
              <w:rPr>
                <w:rFonts w:ascii="Arial" w:hAnsi="Arial"/>
                <w:sz w:val="21"/>
              </w:rPr>
              <w:t>tests/test_demo_generator.py</w:t>
            </w:r>
          </w:p>
        </w:tc>
        <w:tc>
          <w:tcPr>
            <w:tcW w:type="dxa" w:w="2209"/>
          </w:tcPr>
          <w:p>
            <w:r>
              <w:rPr>
                <w:rFonts w:ascii="Arial" w:hAnsi="Arial"/>
                <w:sz w:val="21"/>
              </w:rPr>
              <w:t>0.193 s</w:t>
            </w:r>
          </w:p>
        </w:tc>
        <w:tc>
          <w:tcPr>
            <w:tcW w:type="dxa" w:w="2209"/>
          </w:tcPr>
          <w:p>
            <w:r>
              <w:rPr>
                <w:rFonts w:ascii="Arial" w:hAnsi="Arial"/>
                <w:sz w:val="21"/>
              </w:rPr>
              <w:t>passed</w:t>
            </w:r>
          </w:p>
        </w:tc>
      </w:tr>
      <w:tr>
        <w:tc>
          <w:tcPr>
            <w:tcW w:type="dxa" w:w="2209"/>
          </w:tcPr>
          <w:p>
            <w:r>
              <w:rPr>
                <w:rFonts w:ascii="Arial" w:hAnsi="Arial"/>
                <w:sz w:val="21"/>
              </w:rPr>
              <w:t>test_find_existing_sales_csv_resolves_project_relative_path</w:t>
            </w:r>
          </w:p>
        </w:tc>
        <w:tc>
          <w:tcPr>
            <w:tcW w:type="dxa" w:w="2209"/>
          </w:tcPr>
          <w:p>
            <w:r>
              <w:rPr>
                <w:rFonts w:ascii="Arial" w:hAnsi="Arial"/>
                <w:sz w:val="21"/>
              </w:rPr>
              <w:t>tests/test_data_paths.py</w:t>
            </w:r>
          </w:p>
        </w:tc>
        <w:tc>
          <w:tcPr>
            <w:tcW w:type="dxa" w:w="2209"/>
          </w:tcPr>
          <w:p>
            <w:r>
              <w:rPr>
                <w:rFonts w:ascii="Arial" w:hAnsi="Arial"/>
                <w:sz w:val="21"/>
              </w:rPr>
              <w:t>0.138 s</w:t>
            </w:r>
          </w:p>
        </w:tc>
        <w:tc>
          <w:tcPr>
            <w:tcW w:type="dxa" w:w="2209"/>
          </w:tcPr>
          <w:p>
            <w:r>
              <w:rPr>
                <w:rFonts w:ascii="Arial" w:hAnsi="Arial"/>
                <w:sz w:val="21"/>
              </w:rPr>
              <w:t>passed</w:t>
            </w:r>
          </w:p>
        </w:tc>
      </w:tr>
      <w:tr>
        <w:tc>
          <w:tcPr>
            <w:tcW w:type="dxa" w:w="2209"/>
          </w:tcPr>
          <w:p>
            <w:r>
              <w:rPr>
                <w:rFonts w:ascii="Arial" w:hAnsi="Arial"/>
                <w:sz w:val="21"/>
              </w:rPr>
              <w:t>test_perform_backup_uses_main_serializer</w:t>
            </w:r>
          </w:p>
        </w:tc>
        <w:tc>
          <w:tcPr>
            <w:tcW w:type="dxa" w:w="2209"/>
          </w:tcPr>
          <w:p>
            <w:r>
              <w:rPr>
                <w:rFonts w:ascii="Arial" w:hAnsi="Arial"/>
                <w:sz w:val="21"/>
              </w:rPr>
              <w:t>tests/test_operations_improvements.py</w:t>
            </w:r>
          </w:p>
        </w:tc>
        <w:tc>
          <w:tcPr>
            <w:tcW w:type="dxa" w:w="2209"/>
          </w:tcPr>
          <w:p>
            <w:r>
              <w:rPr>
                <w:rFonts w:ascii="Arial" w:hAnsi="Arial"/>
                <w:sz w:val="21"/>
              </w:rPr>
              <w:t>0.106 s</w:t>
            </w:r>
          </w:p>
        </w:tc>
        <w:tc>
          <w:tcPr>
            <w:tcW w:type="dxa" w:w="2209"/>
          </w:tcPr>
          <w:p>
            <w:r>
              <w:rPr>
                <w:rFonts w:ascii="Arial" w:hAnsi="Arial"/>
                <w:sz w:val="21"/>
              </w:rPr>
              <w:t>passed</w:t>
            </w:r>
          </w:p>
        </w:tc>
      </w:tr>
      <w:tr>
        <w:tc>
          <w:tcPr>
            <w:tcW w:type="dxa" w:w="2209"/>
          </w:tcPr>
          <w:p>
            <w:r>
              <w:rPr>
                <w:rFonts w:ascii="Arial" w:hAnsi="Arial"/>
                <w:sz w:val="21"/>
              </w:rPr>
              <w:t>test_build_backup_artifacts_uses_main_helpers</w:t>
            </w:r>
          </w:p>
        </w:tc>
        <w:tc>
          <w:tcPr>
            <w:tcW w:type="dxa" w:w="2209"/>
          </w:tcPr>
          <w:p>
            <w:r>
              <w:rPr>
                <w:rFonts w:ascii="Arial" w:hAnsi="Arial"/>
                <w:sz w:val="21"/>
              </w:rPr>
              <w:t>tests/test_operations_improvements.py</w:t>
            </w:r>
          </w:p>
        </w:tc>
        <w:tc>
          <w:tcPr>
            <w:tcW w:type="dxa" w:w="2209"/>
          </w:tcPr>
          <w:p>
            <w:r>
              <w:rPr>
                <w:rFonts w:ascii="Arial" w:hAnsi="Arial"/>
                <w:sz w:val="21"/>
              </w:rPr>
              <w:t>0.076 s</w:t>
            </w:r>
          </w:p>
        </w:tc>
        <w:tc>
          <w:tcPr>
            <w:tcW w:type="dxa" w:w="2209"/>
          </w:tcPr>
          <w:p>
            <w:r>
              <w:rPr>
                <w:rFonts w:ascii="Arial" w:hAnsi="Arial"/>
                <w:sz w:val="21"/>
              </w:rPr>
              <w:t>passed</w:t>
            </w:r>
          </w:p>
        </w:tc>
      </w:tr>
      <w:tr>
        <w:tc>
          <w:tcPr>
            <w:tcW w:type="dxa" w:w="2209"/>
          </w:tcPr>
          <w:p>
            <w:r>
              <w:rPr>
                <w:rFonts w:ascii="Arial" w:hAnsi="Arial"/>
                <w:sz w:val="21"/>
              </w:rPr>
              <w:t>test_audit_export_endpoint_returns_excel</w:t>
            </w:r>
          </w:p>
        </w:tc>
        <w:tc>
          <w:tcPr>
            <w:tcW w:type="dxa" w:w="2209"/>
          </w:tcPr>
          <w:p>
            <w:r>
              <w:rPr>
                <w:rFonts w:ascii="Arial" w:hAnsi="Arial"/>
                <w:sz w:val="21"/>
              </w:rPr>
              <w:t>tests/test_audit_endpoints.py</w:t>
            </w:r>
          </w:p>
        </w:tc>
        <w:tc>
          <w:tcPr>
            <w:tcW w:type="dxa" w:w="2209"/>
          </w:tcPr>
          <w:p>
            <w:r>
              <w:rPr>
                <w:rFonts w:ascii="Arial" w:hAnsi="Arial"/>
                <w:sz w:val="21"/>
              </w:rPr>
              <w:t>0.072 s</w:t>
            </w:r>
          </w:p>
        </w:tc>
        <w:tc>
          <w:tcPr>
            <w:tcW w:type="dxa" w:w="2209"/>
          </w:tcPr>
          <w:p>
            <w:r>
              <w:rPr>
                <w:rFonts w:ascii="Arial" w:hAnsi="Arial"/>
                <w:sz w:val="21"/>
              </w:rPr>
              <w:t>passed</w:t>
            </w:r>
          </w:p>
        </w:tc>
      </w:tr>
      <w:tr>
        <w:tc>
          <w:tcPr>
            <w:tcW w:type="dxa" w:w="2209"/>
          </w:tcPr>
          <w:p>
            <w:r>
              <w:rPr>
                <w:rFonts w:ascii="Arial" w:hAnsi="Arial"/>
                <w:sz w:val="21"/>
              </w:rPr>
              <w:t>test_generate_chat_response_stock_question</w:t>
            </w:r>
          </w:p>
        </w:tc>
        <w:tc>
          <w:tcPr>
            <w:tcW w:type="dxa" w:w="2209"/>
          </w:tcPr>
          <w:p>
            <w:r>
              <w:rPr>
                <w:rFonts w:ascii="Arial" w:hAnsi="Arial"/>
                <w:sz w:val="21"/>
              </w:rPr>
              <w:t>tests/test_chat_ai.py</w:t>
            </w:r>
          </w:p>
        </w:tc>
        <w:tc>
          <w:tcPr>
            <w:tcW w:type="dxa" w:w="2209"/>
          </w:tcPr>
          <w:p>
            <w:r>
              <w:rPr>
                <w:rFonts w:ascii="Arial" w:hAnsi="Arial"/>
                <w:sz w:val="21"/>
              </w:rPr>
              <w:t>0.058 s</w:t>
            </w:r>
          </w:p>
        </w:tc>
        <w:tc>
          <w:tcPr>
            <w:tcW w:type="dxa" w:w="2209"/>
          </w:tcPr>
          <w:p>
            <w:r>
              <w:rPr>
                <w:rFonts w:ascii="Arial" w:hAnsi="Arial"/>
                <w:sz w:val="21"/>
              </w:rPr>
              <w:t>passed</w:t>
            </w:r>
          </w:p>
        </w:tc>
      </w:tr>
    </w:tbl>
    <w:p>
      <w:pPr>
        <w:pStyle w:val="Heading2"/>
      </w:pPr>
      <w:r>
        <w:t>Evidencia visual del sistema evaluado</w:t>
      </w:r>
    </w:p>
    <w:p>
      <w:r>
        <w:t>Como soporte visual se incorporan capturas vigentes de los módulos principales del sistema que fueron objeto de validación funcional. Estas imágenes complementan la evidencia técnica y muestran la interfaz real bajo evaluación.</w:t>
      </w:r>
    </w:p>
    <w:p>
      <w:r>
        <w:drawing>
          <wp:inline xmlns:a="http://schemas.openxmlformats.org/drawingml/2006/main" xmlns:pic="http://schemas.openxmlformats.org/drawingml/2006/picture">
            <wp:extent cx="4297680" cy="3277149"/>
            <wp:docPr id="2" name="Picture 2"/>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4297680" cy="3277149"/>
                    </a:xfrm>
                    <a:prstGeom prst="rect"/>
                  </pic:spPr>
                </pic:pic>
              </a:graphicData>
            </a:graphic>
          </wp:inline>
        </w:drawing>
      </w:r>
    </w:p>
    <w:p>
      <w:pPr>
        <w:jc w:val="center"/>
      </w:pPr>
      <w:r>
        <w:rPr>
          <w:i/>
        </w:rPr>
        <w:t>Figura 2. Dashboard operativo con indicadores, alertas de stock y métodos de pago.</w:t>
      </w:r>
    </w:p>
    <w:p>
      <w:r>
        <w:drawing>
          <wp:inline xmlns:a="http://schemas.openxmlformats.org/drawingml/2006/main" xmlns:pic="http://schemas.openxmlformats.org/drawingml/2006/picture">
            <wp:extent cx="3291840" cy="4465654"/>
            <wp:docPr id="3" name="Picture 3"/>
            <wp:cNvGraphicFramePr>
              <a:graphicFrameLocks noChangeAspect="1"/>
            </wp:cNvGraphicFramePr>
            <a:graphic>
              <a:graphicData uri="http://schemas.openxmlformats.org/drawingml/2006/picture">
                <pic:pic>
                  <pic:nvPicPr>
                    <pic:cNvPr id="0" name="03_sales.png"/>
                    <pic:cNvPicPr/>
                  </pic:nvPicPr>
                  <pic:blipFill>
                    <a:blip r:embed="rId12"/>
                    <a:stretch>
                      <a:fillRect/>
                    </a:stretch>
                  </pic:blipFill>
                  <pic:spPr>
                    <a:xfrm>
                      <a:off x="0" y="0"/>
                      <a:ext cx="3291840" cy="4465654"/>
                    </a:xfrm>
                    <a:prstGeom prst="rect"/>
                  </pic:spPr>
                </pic:pic>
              </a:graphicData>
            </a:graphic>
          </wp:inline>
        </w:drawing>
      </w:r>
    </w:p>
    <w:p>
      <w:pPr>
        <w:jc w:val="center"/>
      </w:pPr>
      <w:r>
        <w:rPr>
          <w:i/>
        </w:rPr>
        <w:t>Figura 3. Módulo de registro de ventas con búsqueda, carrito y cierre de transacción.</w:t>
      </w:r>
    </w:p>
    <w:p>
      <w:r>
        <w:drawing>
          <wp:inline xmlns:a="http://schemas.openxmlformats.org/drawingml/2006/main" xmlns:pic="http://schemas.openxmlformats.org/drawingml/2006/picture">
            <wp:extent cx="3291840" cy="7367292"/>
            <wp:docPr id="4" name="Picture 4"/>
            <wp:cNvGraphicFramePr>
              <a:graphicFrameLocks noChangeAspect="1"/>
            </wp:cNvGraphicFramePr>
            <a:graphic>
              <a:graphicData uri="http://schemas.openxmlformats.org/drawingml/2006/picture">
                <pic:pic>
                  <pic:nvPicPr>
                    <pic:cNvPr id="0" name="05_products.png"/>
                    <pic:cNvPicPr/>
                  </pic:nvPicPr>
                  <pic:blipFill>
                    <a:blip r:embed="rId13"/>
                    <a:stretch>
                      <a:fillRect/>
                    </a:stretch>
                  </pic:blipFill>
                  <pic:spPr>
                    <a:xfrm>
                      <a:off x="0" y="0"/>
                      <a:ext cx="3291840" cy="7367292"/>
                    </a:xfrm>
                    <a:prstGeom prst="rect"/>
                  </pic:spPr>
                </pic:pic>
              </a:graphicData>
            </a:graphic>
          </wp:inline>
        </w:drawing>
      </w:r>
    </w:p>
    <w:p>
      <w:pPr>
        <w:jc w:val="center"/>
      </w:pPr>
      <w:r>
        <w:rPr>
          <w:i/>
        </w:rPr>
        <w:t>Figura 4. Gestión de productos, inventario, imágenes y exportaciones.</w:t>
      </w:r>
    </w:p>
    <w:p>
      <w:r>
        <w:drawing>
          <wp:inline xmlns:a="http://schemas.openxmlformats.org/drawingml/2006/main" xmlns:pic="http://schemas.openxmlformats.org/drawingml/2006/picture">
            <wp:extent cx="4297680" cy="2847819"/>
            <wp:docPr id="5" name="Picture 5"/>
            <wp:cNvGraphicFramePr>
              <a:graphicFrameLocks noChangeAspect="1"/>
            </wp:cNvGraphicFramePr>
            <a:graphic>
              <a:graphicData uri="http://schemas.openxmlformats.org/drawingml/2006/picture">
                <pic:pic>
                  <pic:nvPicPr>
                    <pic:cNvPr id="0" name="08_forecast.png"/>
                    <pic:cNvPicPr/>
                  </pic:nvPicPr>
                  <pic:blipFill>
                    <a:blip r:embed="rId14"/>
                    <a:stretch>
                      <a:fillRect/>
                    </a:stretch>
                  </pic:blipFill>
                  <pic:spPr>
                    <a:xfrm>
                      <a:off x="0" y="0"/>
                      <a:ext cx="4297680" cy="2847819"/>
                    </a:xfrm>
                    <a:prstGeom prst="rect"/>
                  </pic:spPr>
                </pic:pic>
              </a:graphicData>
            </a:graphic>
          </wp:inline>
        </w:drawing>
      </w:r>
    </w:p>
    <w:p>
      <w:pPr>
        <w:jc w:val="center"/>
      </w:pPr>
      <w:r>
        <w:rPr>
          <w:i/>
        </w:rPr>
        <w:t>Figura 5. Vista del pronóstico de demanda y compra sugerida por producto.</w:t>
      </w:r>
    </w:p>
    <w:p>
      <w:r>
        <w:drawing>
          <wp:inline xmlns:a="http://schemas.openxmlformats.org/drawingml/2006/main" xmlns:pic="http://schemas.openxmlformats.org/drawingml/2006/picture">
            <wp:extent cx="3291840" cy="15641572"/>
            <wp:docPr id="6" name="Picture 6"/>
            <wp:cNvGraphicFramePr>
              <a:graphicFrameLocks noChangeAspect="1"/>
            </wp:cNvGraphicFramePr>
            <a:graphic>
              <a:graphicData uri="http://schemas.openxmlformats.org/drawingml/2006/picture">
                <pic:pic>
                  <pic:nvPicPr>
                    <pic:cNvPr id="0" name="10_audit.png"/>
                    <pic:cNvPicPr/>
                  </pic:nvPicPr>
                  <pic:blipFill>
                    <a:blip r:embed="rId15"/>
                    <a:stretch>
                      <a:fillRect/>
                    </a:stretch>
                  </pic:blipFill>
                  <pic:spPr>
                    <a:xfrm>
                      <a:off x="0" y="0"/>
                      <a:ext cx="3291840" cy="15641572"/>
                    </a:xfrm>
                    <a:prstGeom prst="rect"/>
                  </pic:spPr>
                </pic:pic>
              </a:graphicData>
            </a:graphic>
          </wp:inline>
        </w:drawing>
      </w:r>
    </w:p>
    <w:p>
      <w:pPr>
        <w:jc w:val="center"/>
      </w:pPr>
      <w:r>
        <w:rPr>
          <w:i/>
        </w:rPr>
        <w:t>Figura 6. Módulo de auditoría con filtros y exportación de eventos.</w:t>
      </w:r>
    </w:p>
    <w:p>
      <w:r>
        <w:drawing>
          <wp:inline xmlns:a="http://schemas.openxmlformats.org/drawingml/2006/main" xmlns:pic="http://schemas.openxmlformats.org/drawingml/2006/picture">
            <wp:extent cx="4297680" cy="2889819"/>
            <wp:docPr id="7" name="Picture 7"/>
            <wp:cNvGraphicFramePr>
              <a:graphicFrameLocks noChangeAspect="1"/>
            </wp:cNvGraphicFramePr>
            <a:graphic>
              <a:graphicData uri="http://schemas.openxmlformats.org/drawingml/2006/picture">
                <pic:pic>
                  <pic:nvPicPr>
                    <pic:cNvPr id="0" name="11_backups.png"/>
                    <pic:cNvPicPr/>
                  </pic:nvPicPr>
                  <pic:blipFill>
                    <a:blip r:embed="rId16"/>
                    <a:stretch>
                      <a:fillRect/>
                    </a:stretch>
                  </pic:blipFill>
                  <pic:spPr>
                    <a:xfrm>
                      <a:off x="0" y="0"/>
                      <a:ext cx="4297680" cy="2889819"/>
                    </a:xfrm>
                    <a:prstGeom prst="rect"/>
                  </pic:spPr>
                </pic:pic>
              </a:graphicData>
            </a:graphic>
          </wp:inline>
        </w:drawing>
      </w:r>
    </w:p>
    <w:p>
      <w:pPr>
        <w:jc w:val="center"/>
      </w:pPr>
      <w:r>
        <w:rPr>
          <w:i/>
        </w:rPr>
        <w:t>Figura 7. Pantalla de respaldos con listado, descarga y restauración.</w:t>
      </w:r>
    </w:p>
    <w:p>
      <w:pPr>
        <w:pStyle w:val="Heading2"/>
      </w:pPr>
      <w:r>
        <w:t>Análisis de resultados</w:t>
      </w:r>
    </w:p>
    <w:p>
      <w:r>
        <w:t>Al comparar el resultado esperado con el resultado real, se observó que el sistema respondió de forma correcta en autenticación, sesiones, usuarios, roles, productos, inventario, ventas, reportes, exportaciones, auditoría, respaldos y asistencia inteligente.</w:t>
      </w:r>
    </w:p>
    <w:p>
      <w:pPr>
        <w:pStyle w:val="ListBullet"/>
      </w:pPr>
      <w:r>
        <w:t>No se presentaron fallas activas en la corrida ejecutada.</w:t>
      </w:r>
    </w:p>
    <w:p>
      <w:pPr>
        <w:pStyle w:val="ListBullet"/>
      </w:pPr>
      <w:r>
        <w:t>La integridad transaccional de ventas e inventario se mantuvo en los escenarios controlados.</w:t>
      </w:r>
    </w:p>
    <w:p>
      <w:pPr>
        <w:pStyle w:val="ListBullet"/>
      </w:pPr>
      <w:r>
        <w:t>Los permisos por rol y las restricciones de acceso se comportaron según la política definida.</w:t>
      </w:r>
    </w:p>
    <w:p>
      <w:pPr>
        <w:pStyle w:val="ListBullet"/>
      </w:pPr>
      <w:r>
        <w:t>Las exportaciones, respaldos y registros de auditoría respondieron de forma consistente.</w:t>
      </w:r>
    </w:p>
    <w:p>
      <w:pPr>
        <w:pStyle w:val="ListBullet"/>
      </w:pPr>
      <w:r>
        <w:t>Los mensajes de consola observados durante la ejecución correspondieron a fallos simulados dentro de los dobles de prueba y no a defectos vigentes de la aplicación.</w:t>
      </w:r>
    </w:p>
    <w:p>
      <w:pPr>
        <w:pStyle w:val="Heading2"/>
      </w:pPr>
      <w:r>
        <w:t>Resultados generales de las pruebas</w:t>
      </w:r>
    </w:p>
    <w:p>
      <w:r>
        <w:t>En total se ejecutaron 106 pruebas automatizadas, de las cuales 106 fueron exitosas, 0 presentaron fallas, 0 presentaron error y 0 fueron omitidas.</w:t>
      </w:r>
    </w:p>
    <w:p>
      <w:r>
        <w:t>De forma complementaria se verificó la compilación del backend y la sintaxis del frontend, ambas sin errores registrados.</w:t>
      </w:r>
    </w:p>
    <w:p>
      <w:pPr>
        <w:pStyle w:val="Heading2"/>
      </w:pPr>
      <w:r>
        <w:t>Conclusiones de las pruebas</w:t>
      </w:r>
    </w:p>
    <w:p>
      <w:r>
        <w:t>Con base en los resultados obtenidos, se concluye que el sistema se encuentra en condiciones técnicas de ser utilizado en un entorno real controlado, ya que cumplió satisfactoriamente con los requisitos funcionales y de soporte evaluados durante la validación.</w:t>
      </w:r>
    </w:p>
    <w:p>
      <w:pPr>
        <w:pStyle w:val="ListBullet"/>
      </w:pPr>
      <w:r>
        <w:t>El sistema gestiona correctamente autenticación, sesiones y permisos.</w:t>
      </w:r>
    </w:p>
    <w:p>
      <w:pPr>
        <w:pStyle w:val="ListBullet"/>
      </w:pPr>
      <w:r>
        <w:t>El flujo de ventas conserva integridad, trazabilidad y control de IVA global e individual.</w:t>
      </w:r>
    </w:p>
    <w:p>
      <w:pPr>
        <w:pStyle w:val="ListBullet"/>
      </w:pPr>
      <w:r>
        <w:t>Los módulos de reportes, auditoría, exportación y respaldos operan de manera consistente.</w:t>
      </w:r>
    </w:p>
    <w:p>
      <w:pPr>
        <w:pStyle w:val="ListBullet"/>
      </w:pPr>
      <w:r>
        <w:t>El componente de IA funciona como soporte analítico y mantiene restricciones adecuadas por rol.</w:t>
      </w:r>
    </w:p>
    <w:p>
      <w:pPr>
        <w:pStyle w:val="ListBullet"/>
      </w:pPr>
      <w:r>
        <w:t>Se recomienda complementar esta validación con pruebas de carga y aceptación con usuarios reales para reforzar la evaluación en operación continua.</w:t>
      </w:r>
    </w:p>
    <w:p>
      <w:pPr>
        <w:pStyle w:val="Heading2"/>
      </w:pPr>
      <w:r>
        <w:t>Artefactos generados</w:t>
      </w:r>
    </w:p>
    <w:p>
      <w:pPr>
        <w:pStyle w:val="ListBullet"/>
      </w:pPr>
      <w:r>
        <w:t>/mnt/c/Users/User/Documents/septima estrella1/analisis-ventas-ia/artifacts/tests/pytest-results.xml</w:t>
      </w:r>
    </w:p>
    <w:p>
      <w:pPr>
        <w:pStyle w:val="ListBullet"/>
      </w:pPr>
      <w:r>
        <w:t>/mnt/c/Users/User/Documents/septima estrella1/analisis-ventas-ia/artifacts/tests/pytest-summary.json</w:t>
      </w:r>
    </w:p>
    <w:p>
      <w:pPr>
        <w:pStyle w:val="ListBullet"/>
      </w:pPr>
      <w:r>
        <w:t>/mnt/c/Users/User/Documents/septima estrella1/analisis-ventas-ia/artifacts/tests/compileall.txt</w:t>
      </w:r>
    </w:p>
    <w:p>
      <w:pPr>
        <w:pStyle w:val="ListBullet"/>
      </w:pPr>
      <w:r>
        <w:t>/mnt/c/Users/User/Documents/septima estrella1/analisis-ventas-ia/artifacts/tests/frontend-check.txt</w:t>
      </w:r>
    </w:p>
    <w:p>
      <w:pPr>
        <w:pStyle w:val="ListBullet"/>
      </w:pPr>
      <w:r>
        <w:t>/mnt/c/Users/User/Documents/septima estrella1/analisis-ventas-ia/artifacts/tests/test-summary-chart.png</w:t>
      </w:r>
    </w:p>
    <w:p>
      <w:pPr>
        <w:pStyle w:val="ListBullet"/>
      </w:pPr>
      <w:r>
        <w:t>/mnt/c/Users/User/Documents/septima estrella1/analisis-ventas-ia/docs/PRUEBAS_VALIDACION_SISTEMA.md</w:t>
      </w:r>
    </w:p>
    <w:sectPr w:rsidR="00FC693F" w:rsidRPr="0006063C" w:rsidSect="00034616">
      <w:footerReference w:type="default" r:id="rId9"/>
      <w:pgSz w:w="12240" w:h="15840"/>
      <w:pgMar w:top="1701" w:right="1134" w:bottom="1701" w:left="226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t xml:space="preserve">Página </w:t>
    </w:r>
    <w:r>
      <w:rPr>
        <w:rFonts w:ascii="Arial" w:hAnsi="Arial"/>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