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74E26">
      <w:pPr>
        <w:jc w:val="center"/>
        <w:rPr>
          <w:rFonts w:hint="eastAsia" w:ascii="华文楷体" w:hAnsi="华文楷体" w:eastAsia="华文楷体"/>
          <w:sz w:val="36"/>
          <w:szCs w:val="36"/>
        </w:rPr>
      </w:pPr>
      <w:r>
        <w:rPr>
          <w:rFonts w:hint="eastAsia" w:ascii="华文楷体" w:hAnsi="华文楷体" w:eastAsia="华文楷体"/>
          <w:sz w:val="36"/>
          <w:szCs w:val="36"/>
        </w:rPr>
        <w:t>安 徽 理 工 大 学</w:t>
      </w:r>
    </w:p>
    <w:p w14:paraId="3BB4CC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Style w:val="5"/>
          <w:rFonts w:hint="eastAsia" w:ascii="Segoe UI" w:hAnsi="Segoe UI" w:eastAsia="华文楷体" w:cs="Segoe UI"/>
          <w:b/>
          <w:i w:val="0"/>
          <w:iCs w:val="0"/>
          <w:caps w:val="0"/>
          <w:color w:val="404040"/>
          <w:spacing w:val="0"/>
          <w:sz w:val="44"/>
          <w:szCs w:val="44"/>
          <w:lang w:eastAsia="zh-CN"/>
        </w:rPr>
      </w:pPr>
      <w:r>
        <w:rPr>
          <w:rFonts w:hint="eastAsia" w:ascii="华文楷体" w:hAnsi="华文楷体" w:eastAsia="华文楷体"/>
          <w:sz w:val="44"/>
          <w:szCs w:val="44"/>
          <w:lang w:val="en-US" w:eastAsia="zh-CN"/>
        </w:rPr>
        <w:t>本科</w:t>
      </w:r>
      <w:r>
        <w:rPr>
          <w:rFonts w:hint="eastAsia" w:ascii="华文楷体" w:hAnsi="华文楷体" w:eastAsia="华文楷体"/>
          <w:sz w:val="44"/>
          <w:szCs w:val="44"/>
        </w:rPr>
        <w:t>毕业设计</w:t>
      </w:r>
      <w:r>
        <w:rPr>
          <w:rFonts w:hint="eastAsia" w:ascii="华文楷体" w:hAnsi="华文楷体" w:eastAsia="华文楷体"/>
          <w:sz w:val="44"/>
          <w:szCs w:val="44"/>
          <w:lang w:val="en-US" w:eastAsia="zh-CN"/>
        </w:rPr>
        <w:t>评阅人评阅表</w:t>
      </w:r>
    </w:p>
    <w:p w14:paraId="3CF7D0DD">
      <w:pPr>
        <w:rPr>
          <w:rFonts w:hint="eastAsia"/>
        </w:rPr>
      </w:pPr>
      <w:r>
        <w:rPr>
          <w:rFonts w:hint="eastAsia" w:ascii="华文楷体" w:hAnsi="华文楷体" w:eastAsia="华文楷体"/>
          <w:sz w:val="32"/>
          <w:szCs w:val="32"/>
        </w:rPr>
        <w:t>专业、班级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计算机22-5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</w:rPr>
        <w:t>姓名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刘武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</w:rPr>
        <w:t>完成日期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2026年05月20日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</w:p>
    <w:p w14:paraId="7CA69374">
      <w:pPr>
        <w:rPr>
          <w:rFonts w:hint="eastAsia"/>
        </w:rPr>
      </w:pP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>设计</w:t>
      </w:r>
      <w:r>
        <w:rPr>
          <w:rFonts w:hint="eastAsia" w:ascii="华文楷体" w:hAnsi="华文楷体" w:eastAsia="华文楷体"/>
          <w:sz w:val="32"/>
          <w:szCs w:val="32"/>
        </w:rPr>
        <w:t>题目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 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基于图像增强的恶劣天气车辆感知系统设计与实现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    </w:t>
      </w:r>
    </w:p>
    <w:p w14:paraId="131ABF64">
      <w:pPr>
        <w:rPr>
          <w:rFonts w:hint="eastAsia"/>
        </w:rPr>
      </w:pPr>
      <w:r>
        <w:rPr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3"/>
        <w:tblW w:w="506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4886"/>
        <w:gridCol w:w="464"/>
        <w:gridCol w:w="1294"/>
      </w:tblGrid>
      <w:tr w14:paraId="76A4D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6" w:type="pct"/>
            <w:noWrap w:val="0"/>
            <w:tcMar>
              <w:left w:w="0" w:type="dxa"/>
            </w:tcMar>
            <w:vAlign w:val="center"/>
          </w:tcPr>
          <w:p w14:paraId="17D91A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评分维度</w:t>
            </w:r>
          </w:p>
        </w:tc>
        <w:tc>
          <w:tcPr>
            <w:tcW w:w="2991" w:type="pct"/>
            <w:noWrap w:val="0"/>
            <w:vAlign w:val="center"/>
          </w:tcPr>
          <w:p w14:paraId="4435F6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评分标准</w:t>
            </w:r>
          </w:p>
        </w:tc>
        <w:tc>
          <w:tcPr>
            <w:tcW w:w="369" w:type="pct"/>
            <w:noWrap w:val="0"/>
            <w:vAlign w:val="center"/>
          </w:tcPr>
          <w:p w14:paraId="151B9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分值</w:t>
            </w:r>
          </w:p>
        </w:tc>
        <w:tc>
          <w:tcPr>
            <w:tcW w:w="482" w:type="pct"/>
            <w:noWrap w:val="0"/>
            <w:vAlign w:val="center"/>
          </w:tcPr>
          <w:p w14:paraId="35D7BC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得分</w:t>
            </w:r>
          </w:p>
        </w:tc>
      </w:tr>
      <w:tr w14:paraId="18645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6" w:hRule="atLeast"/>
          <w:tblHeader/>
        </w:trPr>
        <w:tc>
          <w:tcPr>
            <w:tcW w:w="1789" w:type="dxa"/>
            <w:noWrap w:val="0"/>
            <w:tcMar>
              <w:left w:w="0" w:type="dxa"/>
            </w:tcMar>
            <w:vAlign w:val="center"/>
          </w:tcPr>
          <w:p w14:paraId="5301A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1.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选题及收集阅读资料</w:t>
            </w:r>
          </w:p>
        </w:tc>
        <w:tc>
          <w:tcPr>
            <w:tcW w:w="4886" w:type="dxa"/>
            <w:noWrap w:val="0"/>
            <w:vAlign w:val="center"/>
          </w:tcPr>
          <w:p w14:paraId="0B11F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题目与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专业人才培养目标、专业领域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生产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科研等相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符合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的程度；难易适度，体现综合训练；独立查阅资料、进行调研；有收集处理相关信息及获得新知识的能力。</w:t>
            </w:r>
            <w:bookmarkStart w:id="0" w:name="_GoBack"/>
            <w:bookmarkEnd w:id="0"/>
          </w:p>
        </w:tc>
        <w:tc>
          <w:tcPr>
            <w:tcW w:w="464" w:type="dxa"/>
            <w:noWrap w:val="0"/>
            <w:vAlign w:val="center"/>
          </w:tcPr>
          <w:p w14:paraId="1F317C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482" w:type="pct"/>
            <w:noWrap w:val="0"/>
            <w:vAlign w:val="center"/>
          </w:tcPr>
          <w:p w14:paraId="1479770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  <w:t>9</w:t>
            </w:r>
          </w:p>
        </w:tc>
      </w:tr>
      <w:tr w14:paraId="53157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5" w:hRule="atLeast"/>
        </w:trPr>
        <w:tc>
          <w:tcPr>
            <w:tcW w:w="1789" w:type="dxa"/>
            <w:noWrap w:val="0"/>
            <w:tcMar>
              <w:left w:w="0" w:type="dxa"/>
            </w:tcMar>
            <w:vAlign w:val="center"/>
          </w:tcPr>
          <w:p w14:paraId="72C14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2.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论证、分析、计算</w:t>
            </w:r>
          </w:p>
        </w:tc>
        <w:tc>
          <w:tcPr>
            <w:tcW w:w="4886" w:type="dxa"/>
            <w:noWrap w:val="0"/>
            <w:vAlign w:val="center"/>
          </w:tcPr>
          <w:p w14:paraId="12B68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方案论证充分、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研究方法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合理；综合分析的正确、合理性；设计、计算的正确性。</w:t>
            </w:r>
          </w:p>
        </w:tc>
        <w:tc>
          <w:tcPr>
            <w:tcW w:w="464" w:type="dxa"/>
            <w:noWrap w:val="0"/>
            <w:vAlign w:val="center"/>
          </w:tcPr>
          <w:p w14:paraId="099B2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482" w:type="pct"/>
            <w:noWrap w:val="0"/>
            <w:vAlign w:val="center"/>
          </w:tcPr>
          <w:p w14:paraId="0D317DF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18</w:t>
            </w:r>
          </w:p>
        </w:tc>
      </w:tr>
      <w:tr w14:paraId="285B0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3" w:hRule="atLeast"/>
        </w:trPr>
        <w:tc>
          <w:tcPr>
            <w:tcW w:w="1789" w:type="dxa"/>
            <w:noWrap w:val="0"/>
            <w:tcMar>
              <w:left w:w="0" w:type="dxa"/>
            </w:tcMar>
            <w:vAlign w:val="center"/>
          </w:tcPr>
          <w:p w14:paraId="38B5A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3.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结构、建模、实验</w:t>
            </w:r>
          </w:p>
        </w:tc>
        <w:tc>
          <w:tcPr>
            <w:tcW w:w="4886" w:type="dxa"/>
            <w:noWrap w:val="0"/>
            <w:vAlign w:val="center"/>
          </w:tcPr>
          <w:p w14:paraId="37AD8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结构的正确、合理性；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模型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建立的正确、合理性；实验合理性、数据可靠性。</w:t>
            </w:r>
          </w:p>
        </w:tc>
        <w:tc>
          <w:tcPr>
            <w:tcW w:w="464" w:type="dxa"/>
            <w:noWrap w:val="0"/>
            <w:vAlign w:val="center"/>
          </w:tcPr>
          <w:p w14:paraId="523DBA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482" w:type="pct"/>
            <w:noWrap w:val="0"/>
            <w:vAlign w:val="center"/>
          </w:tcPr>
          <w:p w14:paraId="60AFD31E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18</w:t>
            </w:r>
          </w:p>
        </w:tc>
      </w:tr>
      <w:tr w14:paraId="05E95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4" w:hRule="atLeast"/>
        </w:trPr>
        <w:tc>
          <w:tcPr>
            <w:tcW w:w="1789" w:type="dxa"/>
            <w:noWrap w:val="0"/>
            <w:tcMar>
              <w:left w:w="0" w:type="dxa"/>
            </w:tcMar>
            <w:vAlign w:val="center"/>
          </w:tcPr>
          <w:p w14:paraId="459EF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4.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说明书质量</w:t>
            </w:r>
          </w:p>
        </w:tc>
        <w:tc>
          <w:tcPr>
            <w:tcW w:w="4886" w:type="dxa"/>
            <w:noWrap w:val="0"/>
            <w:vAlign w:val="center"/>
          </w:tcPr>
          <w:p w14:paraId="03494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条理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表述清楚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、文理通顺、用语符合技术规范、书写格式规范化；设计的实用性与科学性。</w:t>
            </w:r>
          </w:p>
        </w:tc>
        <w:tc>
          <w:tcPr>
            <w:tcW w:w="464" w:type="dxa"/>
            <w:noWrap w:val="0"/>
            <w:vAlign w:val="center"/>
          </w:tcPr>
          <w:p w14:paraId="6AD570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482" w:type="pct"/>
            <w:noWrap w:val="0"/>
            <w:vAlign w:val="center"/>
          </w:tcPr>
          <w:p w14:paraId="5E610FC8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23</w:t>
            </w:r>
          </w:p>
        </w:tc>
      </w:tr>
      <w:tr w14:paraId="7961E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1789" w:type="dxa"/>
            <w:noWrap w:val="0"/>
            <w:tcMar>
              <w:left w:w="0" w:type="dxa"/>
            </w:tcMar>
            <w:vAlign w:val="center"/>
          </w:tcPr>
          <w:p w14:paraId="74EC1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5.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图纸（或插图）质量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各类附件材料</w:t>
            </w:r>
          </w:p>
        </w:tc>
        <w:tc>
          <w:tcPr>
            <w:tcW w:w="4886" w:type="dxa"/>
            <w:noWrap w:val="0"/>
            <w:vAlign w:val="center"/>
          </w:tcPr>
          <w:p w14:paraId="41E53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布局合理、表达清晰；图样的绘制与技术要求符合国家标准；图面质量符合要求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附件材料齐全、内容完整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。</w:t>
            </w:r>
          </w:p>
        </w:tc>
        <w:tc>
          <w:tcPr>
            <w:tcW w:w="464" w:type="dxa"/>
            <w:noWrap w:val="0"/>
            <w:vAlign w:val="center"/>
          </w:tcPr>
          <w:p w14:paraId="20D5B4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482" w:type="pct"/>
            <w:noWrap w:val="0"/>
            <w:vAlign w:val="center"/>
          </w:tcPr>
          <w:p w14:paraId="276F68FB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13</w:t>
            </w:r>
          </w:p>
        </w:tc>
      </w:tr>
      <w:tr w14:paraId="7AADB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</w:trPr>
        <w:tc>
          <w:tcPr>
            <w:tcW w:w="1789" w:type="dxa"/>
            <w:noWrap w:val="0"/>
            <w:tcMar>
              <w:left w:w="0" w:type="dxa"/>
            </w:tcMar>
            <w:vAlign w:val="center"/>
          </w:tcPr>
          <w:p w14:paraId="70F93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 xml:space="preserve">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创新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性</w:t>
            </w:r>
          </w:p>
        </w:tc>
        <w:tc>
          <w:tcPr>
            <w:tcW w:w="4886" w:type="dxa"/>
            <w:noWrap w:val="0"/>
            <w:vAlign w:val="center"/>
          </w:tcPr>
          <w:p w14:paraId="752BF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工作中有创新意识或有独特见解。</w:t>
            </w:r>
          </w:p>
        </w:tc>
        <w:tc>
          <w:tcPr>
            <w:tcW w:w="464" w:type="dxa"/>
            <w:noWrap w:val="0"/>
            <w:vAlign w:val="center"/>
          </w:tcPr>
          <w:p w14:paraId="5A8C84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482" w:type="pct"/>
            <w:noWrap w:val="0"/>
            <w:vAlign w:val="center"/>
          </w:tcPr>
          <w:p w14:paraId="64ED5E2E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8</w:t>
            </w:r>
          </w:p>
        </w:tc>
      </w:tr>
      <w:tr w14:paraId="1BB3B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7" w:type="pct"/>
            <w:gridSpan w:val="3"/>
            <w:noWrap w:val="0"/>
            <w:tcMar>
              <w:left w:w="0" w:type="dxa"/>
            </w:tcMar>
            <w:vAlign w:val="center"/>
          </w:tcPr>
          <w:p w14:paraId="3CB270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总得分</w:t>
            </w:r>
          </w:p>
        </w:tc>
        <w:tc>
          <w:tcPr>
            <w:tcW w:w="482" w:type="pct"/>
            <w:noWrap w:val="0"/>
            <w:vAlign w:val="center"/>
          </w:tcPr>
          <w:p w14:paraId="231D108B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89</w:t>
            </w:r>
          </w:p>
        </w:tc>
      </w:tr>
    </w:tbl>
    <w:p w14:paraId="75EC2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  <w:r>
        <w:rPr>
          <w:sz w:val="24"/>
          <w:szCs w:val="24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C11DD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评阅人意见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[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对论文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设计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优缺点、修改建议等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]</w:t>
      </w:r>
    </w:p>
    <w:p w14:paraId="40713F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5"/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该生毕业设计选题符合专业培养目标，体现综合训练的基本要求；选题难度适中。能很好地理解选题；设计方案合理；有较强的动手能力；能综合运用所学知识解决实际问题。能独立查阅文献。设计说明书的文字表达准确流畅，说明书格式、图表基本符合规范要求。</w:t>
      </w:r>
    </w:p>
    <w:p w14:paraId="27F137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61DF7A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1264C1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是否同意答辩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lang w:val="zh-CN"/>
          <w:spacing w:val="0"/>
          <w:rFonts w:ascii="Wingdings 2" w:hAnsi="Wingdings 2" w:cs="Wingdings 2" w:eastAsia="Wingdings 2"/>
          <w:sz w:val="24"/>
          <w:szCs w:val="24"/>
          <w:color w:val="404040"/>
        </w:rPr>
        <w:t>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 xml:space="preserve">同意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 xml:space="preserve"> </w:t>
      </w:r>
      <w:r>
        <w:rPr>
          <w:lang w:val="zh-CN"/>
          <w:spacing w:val="0"/>
          <w:rFonts w:ascii="Wingdings 2" w:hAnsi="Wingdings 2" w:cs="Wingdings 2" w:eastAsia="Wingdings 2"/>
          <w:sz w:val="24"/>
          <w:szCs w:val="24"/>
          <w:color w:val="404040"/>
        </w:rPr>
        <w:t>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 xml:space="preserve">修改后答辩  </w:t>
      </w:r>
      <w:r>
        <w:rPr>
          <w:lang w:val="zh-CN"/>
          <w:spacing w:val="0"/>
          <w:rFonts w:ascii="Wingdings 2" w:hAnsi="Wingdings 2" w:cs="Wingdings 2" w:eastAsia="Wingdings 2"/>
          <w:sz w:val="24"/>
          <w:szCs w:val="24"/>
          <w:color w:val="404040"/>
        </w:rPr>
        <w:t>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不同意</w:t>
      </w:r>
    </w:p>
    <w:p w14:paraId="5AA7D64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华文楷体" w:hAnsi="华文楷体" w:eastAsia="华文楷体"/>
          <w:sz w:val="32"/>
          <w:szCs w:val="32"/>
        </w:rPr>
      </w:pPr>
      <w:r>
        <w:rPr>
          <w:rFonts w:hint="eastAsia" w:ascii="华文楷体" w:hAnsi="华文楷体" w:eastAsia="华文楷体" w:cs="Times New Roman"/>
          <w:sz w:val="32"/>
          <w:szCs w:val="32"/>
          <w:lang w:val="en-US" w:eastAsia="zh-CN"/>
        </w:rPr>
        <w:t>评阅人</w:t>
      </w:r>
      <w:r>
        <w:rPr>
          <w:rFonts w:hint="default" w:ascii="华文楷体" w:hAnsi="华文楷体" w:eastAsia="华文楷体" w:cs="Times New Roman"/>
          <w:sz w:val="32"/>
          <w:szCs w:val="32"/>
        </w:rPr>
        <w:t>：</w:t>
      </w:r>
      <w:r xmlns:w="http://schemas.openxmlformats.org/wordprocessingml/2006/main">
        <w:drawing>
          <wp:inline distT="0" distB="0" distL="0" distR="0">
            <wp:extent cx="762000" cy="254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6394d304ebfe46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　　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 xml:space="preserve">   </w:t>
      </w:r>
      <w:r>
        <w:rPr>
          <w:rFonts w:hint="eastAsia" w:ascii="华文楷体" w:hAnsi="华文楷体" w:eastAsia="华文楷体"/>
          <w:sz w:val="32"/>
          <w:szCs w:val="32"/>
        </w:rPr>
        <w:t>日期：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2026年05月24日</w:t>
      </w:r>
    </w:p>
    <w:p w14:paraId="09C74F31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5F379B"/>
    <w:rsid w:val="019F2CD5"/>
    <w:rsid w:val="2E7A218D"/>
    <w:rsid w:val="314873D3"/>
    <w:rsid w:val="408F47F1"/>
    <w:rsid w:val="635F379B"/>
    <w:rsid w:val="7BFA0BE1"/>
    <w:rsid w:val="7C8F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样式1"/>
    <w:basedOn w:val="1"/>
    <w:qFormat/>
    <w:uiPriority w:val="0"/>
    <w:pPr>
      <w:spacing w:line="400" w:lineRule="exact"/>
      <w:ind w:firstLine="883" w:firstLineChars="200"/>
      <w:jc w:val="both"/>
    </w:pPr>
    <w:rPr>
      <w:rFonts w:hint="default" w:ascii="Times New Roman" w:hAnsi="Times New Roman" w:eastAsia="宋体" w:cs="宋体"/>
      <w:sz w:val="24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342abe4b7a1a40d0" /><Relationship Type="http://schemas.openxmlformats.org/officeDocument/2006/relationships/image" Target="/word/media/c69225fe-e2f4-46b2-91cd-37193730bede.png" Id="R6394d304ebfe4664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613</Words>
  <Characters>958</Characters>
  <Lines>0</Lines>
  <Paragraphs>0</Paragraphs>
  <TotalTime>0</TotalTime>
  <ScaleCrop>false</ScaleCrop>
  <LinksUpToDate>false</LinksUpToDate>
  <CharactersWithSpaces>1026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2025-04-03T07:30:00Z</dcterms:created>
  <dc:creator>KAIROS</dc:creator>
  <cp:lastModifiedBy>Tomorrow</cp:lastModifiedBy>
  <dcterms:modified xsi:type="dcterms:W3CDTF">2026-04-01T08:58:50Z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3B9A214FFC1542CE924467AA4BD25CCE_11</vt:lpwstr>
  </property>
  <property fmtid="{D5CDD505-2E9C-101B-9397-08002B2CF9AE}" pid="4" name="KSOTemplateDocerSaveRecord">
    <vt:lpwstr>eyJoZGlkIjoiZWQ4YjM2NjU0ZTAyOGI5MjAwODc0ZjBhNWM1MDcwZGEiLCJ1c2VySWQiOiIzMTI1MzUxNjEifQ==</vt:lpwstr>
  </property>
</Properties>
</file>