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0CF5E">
      <w:pPr>
        <w:pStyle w:val="2"/>
        <w:keepNext w:val="0"/>
        <w:keepLines w:val="0"/>
        <w:widowControl/>
        <w:suppressLineNumbers w:val="0"/>
        <w:spacing w:line="16" w:lineRule="atLeast"/>
        <w:ind w:left="0" w:firstLine="0"/>
        <w:jc w:val="center"/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</w:pPr>
      <w:r>
        <w:rPr>
          <w:rStyle w:val="7"/>
          <w:rFonts w:hint="eastAsia" w:ascii="Segoe UI" w:hAnsi="Segoe UI" w:cs="Segoe UI"/>
          <w:b/>
          <w:i w:val="0"/>
          <w:iCs w:val="0"/>
          <w:caps w:val="0"/>
          <w:color w:val="404040"/>
          <w:spacing w:val="0"/>
          <w:lang w:val="en-US" w:eastAsia="zh-CN"/>
        </w:rPr>
        <w:t>安徽理工大学</w:t>
      </w: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毕业</w:t>
      </w:r>
      <w:r>
        <w:rPr>
          <w:rStyle w:val="7"/>
          <w:rFonts w:hint="eastAsia" w:ascii="Segoe UI" w:hAnsi="Segoe UI" w:cs="Segoe UI"/>
          <w:b/>
          <w:i w:val="0"/>
          <w:iCs w:val="0"/>
          <w:caps w:val="0"/>
          <w:color w:val="404040"/>
          <w:spacing w:val="0"/>
          <w:lang w:val="en-US" w:eastAsia="zh-CN"/>
        </w:rPr>
        <w:t>论文</w:t>
      </w: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（设计）外文文献翻译评分表</w:t>
      </w:r>
    </w:p>
    <w:p w14:paraId="132C1E17">
      <w:pPr>
        <w:rPr>
          <w:rFonts w:hint="eastAsia"/>
        </w:rPr>
      </w:pPr>
      <w:r>
        <w:rPr>
          <w:rFonts w:hint="eastAsia"/>
          <w:b/>
          <w:bCs/>
        </w:rPr>
        <w:t>文献来源：</w:t>
      </w:r>
      <w:r>
        <w:rPr>
          <w:rFonts w:hint="eastAsia"/>
        </w:rPr>
        <w:t xml:space="preserve"> 期刊论文</w:t>
      </w:r>
      <w:r>
        <w:rPr>
          <w:rFonts w:hint="eastAsia"/>
          <w:lang w:eastAsia="zh-CN"/>
        </w:rPr>
        <w:t>☑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会议论文</w:t>
      </w:r>
      <w:r>
        <w:rPr>
          <w:rFonts w:hint="eastAsia"/>
          <w:lang w:eastAsia="zh-CN"/>
        </w:rPr>
        <w:t>□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专著</w:t>
      </w:r>
      <w:r>
        <w:rPr>
          <w:rFonts w:hint="eastAsia"/>
          <w:lang w:eastAsia="zh-CN"/>
        </w:rPr>
        <w:t>□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其他：_______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□</w:t>
      </w:r>
    </w:p>
    <w:p w14:paraId="299DB4E7">
      <w:pPr>
        <w:rPr>
          <w:rFonts w:hint="eastAsia"/>
        </w:rPr>
      </w:pPr>
      <w:r>
        <w:rPr>
          <w:rFonts w:hint="eastAsia"/>
          <w:b/>
          <w:bCs/>
        </w:rPr>
        <w:t>翻译字数：</w:t>
      </w:r>
      <w:r>
        <w:rPr>
          <w:rFonts w:hint="eastAsia"/>
        </w:rPr>
        <w:t>______</w:t>
      </w:r>
      <w:bookmarkStart w:id="0" w:name="_GoBack"/>
      <w:bookmarkEnd w:id="0"/>
      <w:r>
        <w:rPr>
          <w:rFonts w:hint="eastAsia"/>
        </w:rPr>
        <w:t>__（原文）</w:t>
      </w:r>
    </w:p>
    <w:p w14:paraId="1B0EA6FC">
      <w:pPr>
        <w:rPr>
          <w:rFonts w:hint="eastAsia"/>
        </w:rPr>
      </w:pPr>
      <w:r>
        <w:rPr>
          <w:sz w:val="24"/>
          <w:szCs w:val="24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5"/>
        <w:tblW w:w="523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5283"/>
        <w:gridCol w:w="1003"/>
        <w:gridCol w:w="910"/>
      </w:tblGrid>
      <w:tr w14:paraId="4BC6B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6" w:type="pct"/>
            <w:shd w:val="clear" w:color="auto" w:fill="auto"/>
            <w:tcMar>
              <w:left w:w="0" w:type="dxa"/>
            </w:tcMar>
            <w:vAlign w:val="center"/>
          </w:tcPr>
          <w:p w14:paraId="0E9853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评分维度</w:t>
            </w:r>
          </w:p>
        </w:tc>
        <w:tc>
          <w:tcPr>
            <w:tcW w:w="3034" w:type="pct"/>
            <w:shd w:val="clear" w:color="auto" w:fill="auto"/>
            <w:vAlign w:val="center"/>
          </w:tcPr>
          <w:p w14:paraId="63E5D5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评分标准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209ACF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分值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710F9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得分</w:t>
            </w:r>
          </w:p>
        </w:tc>
      </w:tr>
      <w:tr w14:paraId="34974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6" w:type="pct"/>
            <w:shd w:val="clear" w:color="auto" w:fill="auto"/>
            <w:tcMar>
              <w:left w:w="0" w:type="dxa"/>
            </w:tcMar>
            <w:vAlign w:val="center"/>
          </w:tcPr>
          <w:p w14:paraId="489D26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2"/>
                <w:sz w:val="17"/>
                <w:szCs w:val="17"/>
                <w:lang w:val="en-US" w:eastAsia="zh-CN" w:bidi="ar-SA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 xml:space="preserve">1. </w:t>
            </w:r>
            <w:r>
              <w:rPr>
                <w:rStyle w:val="7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专业匹配性</w:t>
            </w:r>
          </w:p>
        </w:tc>
        <w:tc>
          <w:tcPr>
            <w:tcW w:w="3034" w:type="pct"/>
            <w:shd w:val="clear" w:color="auto" w:fill="auto"/>
            <w:vAlign w:val="center"/>
          </w:tcPr>
          <w:p w14:paraId="73EAB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2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 xml:space="preserve">-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选择合理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与论文（设计）内容相关性高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（16-20分）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 xml:space="preserve">-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选择基本合理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与论文（设计）内容具有一定相关性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（11-15分）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 xml:space="preserve">-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选择不合理，与论文（设计）内容相关性差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-10分）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2E02A136">
            <w:pPr>
              <w:keepNext w:val="0"/>
              <w:keepLines w:val="0"/>
              <w:widowControl/>
              <w:suppressLineNumbers w:val="0"/>
              <w:ind w:firstLine="340" w:firstLine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2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20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4A759B9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2"/>
                <w:sz w:val="17"/>
                <w:szCs w:val="17"/>
                <w:lang w:val="en-US" w:eastAsia="zh-CN" w:bidi="ar-SA"/>
              </w:rPr>
            </w:pPr>
          </w:p>
        </w:tc>
      </w:tr>
      <w:tr w14:paraId="6EB45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6" w:type="pct"/>
            <w:shd w:val="clear" w:color="auto" w:fill="auto"/>
            <w:tcMar>
              <w:left w:w="0" w:type="dxa"/>
            </w:tcMar>
            <w:vAlign w:val="center"/>
          </w:tcPr>
          <w:p w14:paraId="412C66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7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2</w:t>
            </w: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. 翻译准确性</w:t>
            </w:r>
          </w:p>
        </w:tc>
        <w:tc>
          <w:tcPr>
            <w:tcW w:w="3034" w:type="pct"/>
            <w:shd w:val="clear" w:color="auto" w:fill="auto"/>
            <w:vAlign w:val="center"/>
          </w:tcPr>
          <w:p w14:paraId="6857F7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忠实原文，无漏译、误译（16-20分）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基本准确，偶有小错误（11-15分）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有明显错误或偏差（6-10分）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严重偏离原文（0-5分）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220730A5">
            <w:pPr>
              <w:keepNext w:val="0"/>
              <w:keepLines w:val="0"/>
              <w:widowControl/>
              <w:suppressLineNumbers w:val="0"/>
              <w:ind w:firstLine="340" w:firstLine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20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690B994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4813B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6" w:type="pct"/>
            <w:shd w:val="clear" w:color="auto" w:fill="auto"/>
            <w:tcMar>
              <w:left w:w="0" w:type="dxa"/>
            </w:tcMar>
            <w:vAlign w:val="center"/>
          </w:tcPr>
          <w:p w14:paraId="70DF3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7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3</w:t>
            </w: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. 语言流畅性</w:t>
            </w:r>
          </w:p>
        </w:tc>
        <w:tc>
          <w:tcPr>
            <w:tcW w:w="3034" w:type="pct"/>
            <w:shd w:val="clear" w:color="auto" w:fill="auto"/>
            <w:vAlign w:val="center"/>
          </w:tcPr>
          <w:p w14:paraId="5B01D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中文表达通顺，符合学术规范（16-20分）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基本通顺，个别语句生硬（11-15分）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多处语病或口语化（6-10分）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语句混乱难懂（0-5分）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9876C2C">
            <w:pPr>
              <w:keepNext w:val="0"/>
              <w:keepLines w:val="0"/>
              <w:widowControl/>
              <w:suppressLineNumbers w:val="0"/>
              <w:ind w:firstLine="340" w:firstLine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20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658C1B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02A38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6" w:type="pct"/>
            <w:shd w:val="clear" w:color="auto" w:fill="auto"/>
            <w:tcMar>
              <w:left w:w="0" w:type="dxa"/>
            </w:tcMar>
            <w:vAlign w:val="center"/>
          </w:tcPr>
          <w:p w14:paraId="34768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7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4</w:t>
            </w: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. 专业术语规范</w:t>
            </w:r>
          </w:p>
        </w:tc>
        <w:tc>
          <w:tcPr>
            <w:tcW w:w="3034" w:type="pct"/>
            <w:shd w:val="clear" w:color="auto" w:fill="auto"/>
            <w:vAlign w:val="center"/>
          </w:tcPr>
          <w:p w14:paraId="0CBFE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术语翻译准确且统一（16-20分）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术语基本正确，个别不统一（11-15分）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术语错误较多（6-10分）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术语混乱（0-5分）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68A3C457">
            <w:pPr>
              <w:keepNext w:val="0"/>
              <w:keepLines w:val="0"/>
              <w:widowControl/>
              <w:suppressLineNumbers w:val="0"/>
              <w:ind w:firstLine="340" w:firstLine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20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49A46E9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0EBF0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6" w:type="pct"/>
            <w:shd w:val="clear" w:color="auto" w:fill="auto"/>
            <w:tcMar>
              <w:left w:w="0" w:type="dxa"/>
            </w:tcMar>
            <w:vAlign w:val="center"/>
          </w:tcPr>
          <w:p w14:paraId="3A014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7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5</w:t>
            </w: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. 格式与排版</w:t>
            </w:r>
          </w:p>
        </w:tc>
        <w:tc>
          <w:tcPr>
            <w:tcW w:w="3034" w:type="pct"/>
            <w:shd w:val="clear" w:color="auto" w:fill="auto"/>
            <w:vAlign w:val="center"/>
          </w:tcPr>
          <w:p w14:paraId="687A2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符合学校格式要求，标注清晰（10分）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基本符合，少量格式问题（7-9分）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格式混乱（0-6分）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5A88ED7E">
            <w:pPr>
              <w:keepNext w:val="0"/>
              <w:keepLines w:val="0"/>
              <w:widowControl/>
              <w:suppressLineNumbers w:val="0"/>
              <w:ind w:firstLine="340" w:firstLine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10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B697B2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  <w:tr w14:paraId="6980B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6" w:type="pct"/>
            <w:shd w:val="clear" w:color="auto" w:fill="auto"/>
            <w:tcMar>
              <w:left w:w="0" w:type="dxa"/>
            </w:tcMar>
            <w:vAlign w:val="center"/>
          </w:tcPr>
          <w:p w14:paraId="4954E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6. 翻译态度与进度</w:t>
            </w:r>
          </w:p>
        </w:tc>
        <w:tc>
          <w:tcPr>
            <w:tcW w:w="3034" w:type="pct"/>
            <w:shd w:val="clear" w:color="auto" w:fill="auto"/>
            <w:vAlign w:val="center"/>
          </w:tcPr>
          <w:p w14:paraId="0CF6A9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按时提交，提交前自主校对（10分）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延期≤3天，校对不足（7-9分）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- 延期严重或未校对（0-6分）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11C41488">
            <w:pPr>
              <w:keepNext w:val="0"/>
              <w:keepLines w:val="0"/>
              <w:widowControl/>
              <w:suppressLineNumbers w:val="0"/>
              <w:ind w:firstLine="340" w:firstLine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17"/>
                <w:szCs w:val="17"/>
                <w:lang w:val="en-US" w:eastAsia="zh-CN" w:bidi="ar"/>
              </w:rPr>
              <w:t>10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017F5E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7"/>
                <w:szCs w:val="17"/>
              </w:rPr>
            </w:pPr>
          </w:p>
        </w:tc>
      </w:tr>
    </w:tbl>
    <w:p w14:paraId="40355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</w:pPr>
      <w:r>
        <w:rPr>
          <w:sz w:val="24"/>
          <w:szCs w:val="24"/>
        </w:rPr>
        <w:pict>
          <v:rect id="_x0000_i1026" o:spt="1" style="height:1.5pt;width:432pt;" fillcolor="#404040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7BBFF8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总得分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：________分</w:t>
      </w:r>
    </w:p>
    <w:p w14:paraId="7227E94C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eastAsia="zh-CN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评语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>围绕主要优点和不足之处填写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eastAsia="zh-CN"/>
        </w:rPr>
        <w:t>）</w:t>
      </w:r>
    </w:p>
    <w:p w14:paraId="1F27A5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</w:pPr>
    </w:p>
    <w:p w14:paraId="296A64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</w:pPr>
    </w:p>
    <w:p w14:paraId="0E41BC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</w:pPr>
    </w:p>
    <w:p w14:paraId="284A9C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</w:pPr>
    </w:p>
    <w:p w14:paraId="6CAF7150">
      <w:pPr>
        <w:pStyle w:val="4"/>
        <w:keepNext w:val="0"/>
        <w:keepLines w:val="0"/>
        <w:widowControl/>
        <w:suppressLineNumbers w:val="0"/>
        <w:ind w:left="0" w:firstLine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评分教师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：_____________________　　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 xml:space="preserve">       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7"/>
          <w:szCs w:val="17"/>
        </w:rPr>
        <w:t>：_________________________________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7"/>
          <w:szCs w:val="17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F6FC5"/>
    <w:rsid w:val="15FB149D"/>
    <w:rsid w:val="21D249F9"/>
    <w:rsid w:val="29CE019B"/>
    <w:rsid w:val="3C0A04F9"/>
    <w:rsid w:val="6183303E"/>
    <w:rsid w:val="63D511F7"/>
    <w:rsid w:val="6F0D6C96"/>
    <w:rsid w:val="7434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473</Words>
  <Characters>618</Characters>
  <Lines>0</Lines>
  <Paragraphs>0</Paragraphs>
  <TotalTime>12</TotalTime>
  <ScaleCrop>false</ScaleCrop>
  <LinksUpToDate>false</LinksUpToDate>
  <CharactersWithSpaces>672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2025-03-12T15:20:00Z</dcterms:created>
  <dc:creator>lyunl</dc:creator>
  <cp:lastModifiedBy>确幸</cp:lastModifiedBy>
  <dcterms:modified xsi:type="dcterms:W3CDTF">2026-04-17T14:31:11Z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eyJoZGlkIjoiMDdhNzYwODZhOWRjMGIxYjE1ODYxN2E0MDRkYTRmMmYiLCJ1c2VySWQiOiIxMzk1OTcxNDExIn0=</vt:lpwstr>
  </property>
  <property fmtid="{D5CDD505-2E9C-101B-9397-08002B2CF9AE}" pid="4" name="ICV">
    <vt:lpwstr>F1C0A7A8DC774B5AA125EFF1F6646585_13</vt:lpwstr>
  </property>
</Properties>
</file>