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0127" w14:textId="008AF0B6" w:rsidR="00ED3BCF" w:rsidRDefault="00DB2997" w:rsidP="00DB2997">
      <w:pPr>
        <w:pStyle w:val="1"/>
        <w:rPr>
          <w:lang w:val="uk-UA"/>
        </w:rPr>
      </w:pPr>
      <w:bookmarkStart w:id="0" w:name="_Hlk188174377"/>
      <w:bookmarkEnd w:id="0"/>
      <w:r>
        <w:rPr>
          <w:lang w:val="uk-UA"/>
        </w:rPr>
        <w:t>Закон Гука в імітаційному моделюванні механічних систем</w:t>
      </w:r>
    </w:p>
    <w:p w14:paraId="5B0E9906" w14:textId="77777777" w:rsidR="00DB2997" w:rsidRPr="00DB2997" w:rsidRDefault="00DB2997" w:rsidP="00DB2997">
      <w:pPr>
        <w:rPr>
          <w:lang w:val="uk-UA"/>
        </w:rPr>
      </w:pPr>
    </w:p>
    <w:p w14:paraId="3196685C" w14:textId="3D8315A4" w:rsidR="00D36BE5" w:rsidRDefault="00D36BE5" w:rsidP="00E01E43">
      <w:pPr>
        <w:pStyle w:val="2"/>
      </w:pPr>
      <w:r>
        <w:rPr>
          <w:lang w:val="uk-UA"/>
        </w:rPr>
        <w:t>Вступ</w:t>
      </w:r>
    </w:p>
    <w:p w14:paraId="4D98D36A" w14:textId="77777777" w:rsidR="00F40124" w:rsidRDefault="00F40124" w:rsidP="00F40124">
      <w:pPr>
        <w:rPr>
          <w:lang w:val="uk-UA"/>
        </w:rPr>
      </w:pPr>
      <w:r>
        <w:rPr>
          <w:lang w:val="uk-UA"/>
        </w:rPr>
        <w:t xml:space="preserve">В сучасному житті віртуальна реальність успішно конкурує з реальним світом. Так в школі і в вишах широко застосовують імітаційні моделі фізичних процесів </w:t>
      </w:r>
      <w:r>
        <w:t>[1-3]</w:t>
      </w:r>
      <w:r>
        <w:rPr>
          <w:lang w:val="uk-UA"/>
        </w:rPr>
        <w:t xml:space="preserve">, які допомагають учням зрозуміти абстрактні речі і роблять навчання цікавим. </w:t>
      </w:r>
    </w:p>
    <w:p w14:paraId="3830F578" w14:textId="5D09F854" w:rsidR="00F21F4A" w:rsidRDefault="00CE56D7" w:rsidP="00C75E93">
      <w:pPr>
        <w:rPr>
          <w:lang w:val="uk-UA"/>
        </w:rPr>
      </w:pPr>
      <w:r>
        <w:rPr>
          <w:lang w:val="uk-UA"/>
        </w:rPr>
        <w:t xml:space="preserve">Вимоги до швидкодії і обмежені ресурси </w:t>
      </w:r>
      <w:r w:rsidR="00F40124">
        <w:rPr>
          <w:lang w:val="uk-UA"/>
        </w:rPr>
        <w:t xml:space="preserve">персональних комп’ютерів </w:t>
      </w:r>
      <w:r>
        <w:rPr>
          <w:lang w:val="uk-UA"/>
        </w:rPr>
        <w:t xml:space="preserve">призводять до спрощеного моделювання, суто кінематичного, коли враховують лише координати і швидкості рухливих тіл. </w:t>
      </w:r>
      <w:r w:rsidR="00B33977">
        <w:rPr>
          <w:lang w:val="uk-UA"/>
        </w:rPr>
        <w:t>В певних обставинах це цілком виправдано, н</w:t>
      </w:r>
      <w:r>
        <w:rPr>
          <w:lang w:val="uk-UA"/>
        </w:rPr>
        <w:t xml:space="preserve">априклад, рух </w:t>
      </w:r>
      <w:r w:rsidR="00B33977">
        <w:rPr>
          <w:lang w:val="uk-UA"/>
        </w:rPr>
        <w:t xml:space="preserve">часток </w:t>
      </w:r>
      <w:r w:rsidR="00F40124">
        <w:rPr>
          <w:lang w:val="uk-UA"/>
        </w:rPr>
        <w:t>у</w:t>
      </w:r>
      <w:r w:rsidR="00B33977">
        <w:rPr>
          <w:lang w:val="uk-UA"/>
        </w:rPr>
        <w:t xml:space="preserve"> невагомості</w:t>
      </w:r>
      <w:r w:rsidR="00F40124">
        <w:rPr>
          <w:lang w:val="uk-UA"/>
        </w:rPr>
        <w:t>, який</w:t>
      </w:r>
      <w:r w:rsidR="00B33977">
        <w:rPr>
          <w:lang w:val="uk-UA"/>
        </w:rPr>
        <w:t xml:space="preserve"> супроводжується стиканням часток між собою і з нерухомими перешкодами. При стиканні частки з перешкодою складова її швидкості, тангенційна до </w:t>
      </w:r>
      <w:r w:rsidR="00F40124">
        <w:rPr>
          <w:lang w:val="uk-UA"/>
        </w:rPr>
        <w:t xml:space="preserve">поверхні </w:t>
      </w:r>
      <w:r w:rsidR="00B33977">
        <w:rPr>
          <w:lang w:val="uk-UA"/>
        </w:rPr>
        <w:t>перешкоди, просто зміню свій знак. Хоч</w:t>
      </w:r>
      <w:r w:rsidR="00F40124">
        <w:rPr>
          <w:lang w:val="uk-UA"/>
        </w:rPr>
        <w:t xml:space="preserve"> в цілому </w:t>
      </w:r>
      <w:r w:rsidR="00B33977">
        <w:rPr>
          <w:lang w:val="uk-UA"/>
        </w:rPr>
        <w:t xml:space="preserve"> це не відповідає природі,</w:t>
      </w:r>
      <w:r w:rsidR="00C75E93">
        <w:rPr>
          <w:lang w:val="uk-UA"/>
        </w:rPr>
        <w:t xml:space="preserve"> закони ідеального газу</w:t>
      </w:r>
      <w:r w:rsidR="00F40124">
        <w:rPr>
          <w:lang w:val="uk-UA"/>
        </w:rPr>
        <w:t xml:space="preserve"> така модель відтворює правильно</w:t>
      </w:r>
      <w:r w:rsidR="00C75E93">
        <w:rPr>
          <w:lang w:val="uk-UA"/>
        </w:rPr>
        <w:t>. Втім при переході до макроскопічного моделювання і появі зовнішнього поля тяжіння такі спрощення призводять до небажаних ефектів, як от «просочування» часток через стінки сосудів</w:t>
      </w:r>
      <w:r w:rsidR="00A75D7C">
        <w:t xml:space="preserve"> [</w:t>
      </w:r>
      <w:r w:rsidR="00D63E5C">
        <w:rPr>
          <w:lang w:val="uk-UA"/>
        </w:rPr>
        <w:t>4</w:t>
      </w:r>
      <w:r w:rsidR="00A75D7C">
        <w:t xml:space="preserve">] </w:t>
      </w:r>
      <w:r w:rsidR="00C75E93">
        <w:rPr>
          <w:lang w:val="uk-UA"/>
        </w:rPr>
        <w:t>.</w:t>
      </w:r>
    </w:p>
    <w:p w14:paraId="775A6E5E" w14:textId="7D57A470" w:rsidR="00A75D7C" w:rsidRPr="00A75D7C" w:rsidRDefault="00A54D92" w:rsidP="007073F3">
      <w:r>
        <w:rPr>
          <w:lang w:val="uk-UA"/>
        </w:rPr>
        <w:t>В роботі пропонується підхід до побудови динамічних моделей з механіки</w:t>
      </w:r>
      <w:r w:rsidR="00C75E93">
        <w:rPr>
          <w:lang w:val="uk-UA"/>
        </w:rPr>
        <w:t xml:space="preserve">, </w:t>
      </w:r>
      <w:r w:rsidR="00F40124">
        <w:rPr>
          <w:lang w:val="uk-UA"/>
        </w:rPr>
        <w:t>який</w:t>
      </w:r>
      <w:r w:rsidR="00C75E93">
        <w:rPr>
          <w:lang w:val="uk-UA"/>
        </w:rPr>
        <w:t xml:space="preserve"> врах</w:t>
      </w:r>
      <w:r w:rsidR="00F40124">
        <w:rPr>
          <w:lang w:val="uk-UA"/>
        </w:rPr>
        <w:t>о</w:t>
      </w:r>
      <w:r w:rsidR="00C75E93">
        <w:rPr>
          <w:lang w:val="uk-UA"/>
        </w:rPr>
        <w:t>в</w:t>
      </w:r>
      <w:r w:rsidR="00F40124">
        <w:rPr>
          <w:lang w:val="uk-UA"/>
        </w:rPr>
        <w:t>ує</w:t>
      </w:r>
      <w:r w:rsidR="00C75E93">
        <w:rPr>
          <w:lang w:val="uk-UA"/>
        </w:rPr>
        <w:t xml:space="preserve"> пружн</w:t>
      </w:r>
      <w:r w:rsidR="00F40124">
        <w:rPr>
          <w:lang w:val="uk-UA"/>
        </w:rPr>
        <w:t>і деформації</w:t>
      </w:r>
      <w:r w:rsidR="00C75E93">
        <w:rPr>
          <w:lang w:val="uk-UA"/>
        </w:rPr>
        <w:t xml:space="preserve"> при </w:t>
      </w:r>
      <w:r w:rsidR="00A75D7C">
        <w:rPr>
          <w:lang w:val="uk-UA"/>
        </w:rPr>
        <w:t>стиканні</w:t>
      </w:r>
      <w:r w:rsidR="00C75E93">
        <w:rPr>
          <w:lang w:val="uk-UA"/>
        </w:rPr>
        <w:t xml:space="preserve"> рухомих тіл з перешкодами і між собою.</w:t>
      </w:r>
      <w:r w:rsidR="00A75D7C">
        <w:t xml:space="preserve"> </w:t>
      </w:r>
      <w:r w:rsidR="00A75D7C">
        <w:rPr>
          <w:lang w:val="uk-UA"/>
        </w:rPr>
        <w:t xml:space="preserve">При такому підході стикання розглядається не як миттєва дія, а як процес, який розвивається у часі згідно із законом Гука </w:t>
      </w:r>
      <w:r w:rsidR="00A75D7C" w:rsidRPr="00D63E5C">
        <w:t>[</w:t>
      </w:r>
      <w:r w:rsidR="00D63E5C" w:rsidRPr="00D63E5C">
        <w:rPr>
          <w:lang w:val="uk-UA"/>
        </w:rPr>
        <w:t>5</w:t>
      </w:r>
      <w:r w:rsidR="00A75D7C" w:rsidRPr="00D63E5C">
        <w:t>].</w:t>
      </w:r>
      <w:r w:rsidR="00A75D7C">
        <w:t xml:space="preserve"> </w:t>
      </w:r>
    </w:p>
    <w:p w14:paraId="630708A8" w14:textId="3036E3B3" w:rsidR="00D36BE5" w:rsidRPr="00D36BE5" w:rsidRDefault="00884B74" w:rsidP="00884B74">
      <w:pPr>
        <w:rPr>
          <w:lang w:val="uk-UA"/>
        </w:rPr>
      </w:pPr>
      <w:r>
        <w:rPr>
          <w:lang w:val="uk-UA"/>
        </w:rPr>
        <w:t xml:space="preserve">На базі запропонованої моделі створена </w:t>
      </w:r>
      <w:r w:rsidR="007073F3">
        <w:rPr>
          <w:lang w:val="uk-UA"/>
        </w:rPr>
        <w:t xml:space="preserve">комп’ютерна програма, яка </w:t>
      </w:r>
      <w:r w:rsidR="007C2982">
        <w:rPr>
          <w:lang w:val="uk-UA"/>
        </w:rPr>
        <w:t>іміту</w:t>
      </w:r>
      <w:r w:rsidR="007073F3">
        <w:rPr>
          <w:lang w:val="uk-UA"/>
        </w:rPr>
        <w:t xml:space="preserve">є поведінку механічних систем і може слугувати «живим» задачником з певних розділів </w:t>
      </w:r>
      <w:r>
        <w:rPr>
          <w:lang w:val="uk-UA"/>
        </w:rPr>
        <w:t>класич</w:t>
      </w:r>
      <w:r w:rsidR="007073F3">
        <w:rPr>
          <w:lang w:val="uk-UA"/>
        </w:rPr>
        <w:t>ної фізики.</w:t>
      </w:r>
    </w:p>
    <w:p w14:paraId="637336E3" w14:textId="74DE2C16" w:rsidR="00E01E43" w:rsidRPr="00E01E43" w:rsidRDefault="00204C45" w:rsidP="00E01E43">
      <w:pPr>
        <w:pStyle w:val="2"/>
        <w:rPr>
          <w:lang w:val="uk-UA"/>
        </w:rPr>
      </w:pPr>
      <w:r>
        <w:rPr>
          <w:lang w:val="uk-UA"/>
        </w:rPr>
        <w:t>Складові</w:t>
      </w:r>
      <w:r w:rsidR="00D16843">
        <w:rPr>
          <w:lang w:val="uk-UA"/>
        </w:rPr>
        <w:t xml:space="preserve"> моделі</w:t>
      </w:r>
      <w:r w:rsidR="00E01E43" w:rsidRPr="00E01E43">
        <w:rPr>
          <w:lang w:val="uk-UA"/>
        </w:rPr>
        <w:t xml:space="preserve"> </w:t>
      </w:r>
    </w:p>
    <w:p w14:paraId="52BA539B" w14:textId="5B24A1EA" w:rsidR="00884B74" w:rsidRDefault="00884B74" w:rsidP="00884B74">
      <w:pPr>
        <w:rPr>
          <w:lang w:val="uk-UA"/>
        </w:rPr>
      </w:pPr>
      <w:r>
        <w:rPr>
          <w:lang w:val="uk-UA"/>
        </w:rPr>
        <w:t>Складовими моделі є рухомі і нерухомі кулі і перешкоди, створені з відрізків прямих. Куля має розмір, масу і пружність. Між кулями можливі перемички у формі відрізків прямих, котрі з’єднують центри двох куль. Перемички мають задану довжину і пружність і не мають маси.</w:t>
      </w:r>
      <w:r w:rsidRPr="007C2982">
        <w:rPr>
          <w:lang w:val="uk-UA"/>
        </w:rPr>
        <w:t xml:space="preserve"> </w:t>
      </w:r>
      <w:r>
        <w:rPr>
          <w:lang w:val="uk-UA"/>
        </w:rPr>
        <w:t>Завдяки перемичкам з куль можна створювати агрегати - конструкції довільної складності.</w:t>
      </w:r>
    </w:p>
    <w:p w14:paraId="51265320" w14:textId="77777777" w:rsidR="00884B74" w:rsidRDefault="00884B74" w:rsidP="00884B74">
      <w:pPr>
        <w:rPr>
          <w:lang w:val="uk-UA"/>
        </w:rPr>
      </w:pPr>
      <w:r>
        <w:rPr>
          <w:lang w:val="uk-UA"/>
        </w:rPr>
        <w:t>Перешкоди непорушні, натомість кулі разом з перемичками, якщо вони є, можуть рухатися. Кулі не обертаються, але агрегати, які з них створені, можуть обертатися.</w:t>
      </w:r>
      <w:r w:rsidRPr="00DA7576">
        <w:rPr>
          <w:lang w:val="uk-UA"/>
        </w:rPr>
        <w:t xml:space="preserve"> </w:t>
      </w:r>
    </w:p>
    <w:p w14:paraId="464FC918" w14:textId="77777777" w:rsidR="00884B74" w:rsidRDefault="00884B74" w:rsidP="00884B74">
      <w:pPr>
        <w:rPr>
          <w:lang w:val="uk-UA"/>
        </w:rPr>
      </w:pPr>
      <w:r w:rsidRPr="00857200">
        <w:rPr>
          <w:lang w:val="uk-UA"/>
        </w:rPr>
        <w:t>Сила реакції від стикання кулі з перешкодою виникає за рахунок деформації. В моделі деформацію уособлює та частина кулі, яка опиняється в межах перешкоди. Чим більша та частина, тим більша сила реакції відповідно до закону Гука. І не суттєво, що саме деформується, куля чи перешкода, важлива наявність і розмір самої деформації. Для зручності прийнято, що деформуються лише кулі.</w:t>
      </w:r>
    </w:p>
    <w:p w14:paraId="7DE268B8" w14:textId="6273DC90" w:rsidR="00884B74" w:rsidRDefault="00884B74" w:rsidP="00884B74">
      <w:pPr>
        <w:rPr>
          <w:lang w:val="uk-UA"/>
        </w:rPr>
      </w:pPr>
      <w:r>
        <w:rPr>
          <w:lang w:val="uk-UA"/>
        </w:rPr>
        <w:t>При стиканні куль з кулями, перемичками і перешкодами тертя вважається відсутнім. Деформація куль абсолютно пружна, тобто після завершення процесу стикання куля повністю відновлює свою форму</w:t>
      </w:r>
      <w:r>
        <w:t>.</w:t>
      </w:r>
      <w:r>
        <w:rPr>
          <w:lang w:val="uk-UA"/>
        </w:rPr>
        <w:t xml:space="preserve">  Деформація може супроводжуватись втратою енергії, кількість втрат регулюється налаштуваннями моделі. Тепло, яке могло б </w:t>
      </w:r>
      <w:r w:rsidRPr="00884B74">
        <w:rPr>
          <w:lang w:val="uk-UA"/>
        </w:rPr>
        <w:t>виділитися</w:t>
      </w:r>
      <w:r>
        <w:rPr>
          <w:lang w:val="uk-UA"/>
        </w:rPr>
        <w:t xml:space="preserve">  внаслідок деформацій, ніяк не враховується, поняття теплової енергії в моделі взагалі відсутнє.</w:t>
      </w:r>
    </w:p>
    <w:p w14:paraId="71D8543A" w14:textId="1A0EE9E2" w:rsidR="00884B74" w:rsidRDefault="00884B74" w:rsidP="00884B74">
      <w:pPr>
        <w:rPr>
          <w:lang w:val="uk-UA"/>
        </w:rPr>
      </w:pPr>
      <w:r>
        <w:rPr>
          <w:lang w:val="uk-UA"/>
        </w:rPr>
        <w:t xml:space="preserve">Модель двовимірна, простір моделі обмежений прямокутником заданої ширини і висоти. З огляду на двовимірність моделі кулі точніше було б називати колами, але ми будемо притримуватися обраного терміну, </w:t>
      </w:r>
      <w:r w:rsidR="007A60F7">
        <w:rPr>
          <w:lang w:val="uk-UA"/>
        </w:rPr>
        <w:t>бо він більш відповідає нашій уяві про рух тіл у просторі</w:t>
      </w:r>
      <w:r>
        <w:rPr>
          <w:lang w:val="uk-UA"/>
        </w:rPr>
        <w:t>.</w:t>
      </w:r>
    </w:p>
    <w:p w14:paraId="5E63E20B" w14:textId="7B202BA0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  <w:r w:rsidR="0071595D">
        <w:rPr>
          <w:lang w:val="uk-UA"/>
        </w:rPr>
        <w:t xml:space="preserve"> ---</w:t>
      </w:r>
    </w:p>
    <w:p w14:paraId="6C33FF42" w14:textId="77777777" w:rsidR="00725A86" w:rsidRDefault="00B74E8B" w:rsidP="00B74E8B">
      <w:pPr>
        <w:rPr>
          <w:lang w:val="uk-UA"/>
        </w:rPr>
      </w:pPr>
      <w:r>
        <w:rPr>
          <w:lang w:val="uk-UA"/>
        </w:rPr>
        <w:t>Для того, щоб імітація механіки відбувалася в реальному масштабі часу, обчислення мають виконуватися синхронно із відображенням стану моделі. Обчислення циклічні, частота повторень задається таймером, тобто</w:t>
      </w:r>
      <w:r w:rsidR="0049422E">
        <w:rPr>
          <w:lang w:val="uk-UA"/>
        </w:rPr>
        <w:t xml:space="preserve"> один </w:t>
      </w:r>
      <w:r w:rsidR="00725A86">
        <w:rPr>
          <w:lang w:val="uk-UA"/>
        </w:rPr>
        <w:t>крок</w:t>
      </w:r>
      <w:r w:rsidR="0049422E">
        <w:rPr>
          <w:lang w:val="uk-UA"/>
        </w:rPr>
        <w:t xml:space="preserve"> </w:t>
      </w:r>
      <w:r w:rsidR="00B61EC9">
        <w:rPr>
          <w:lang w:val="uk-UA"/>
        </w:rPr>
        <w:t xml:space="preserve">обчислень </w:t>
      </w:r>
      <w:r w:rsidR="0049422E">
        <w:rPr>
          <w:lang w:val="uk-UA"/>
        </w:rPr>
        <w:t>в</w:t>
      </w:r>
      <w:r w:rsidR="00641A2D">
        <w:rPr>
          <w:lang w:val="uk-UA"/>
        </w:rPr>
        <w:t xml:space="preserve">иконується за один </w:t>
      </w:r>
      <w:r w:rsidR="00725A86">
        <w:rPr>
          <w:lang w:val="uk-UA"/>
        </w:rPr>
        <w:t>такт</w:t>
      </w:r>
      <w:r w:rsidR="00641A2D">
        <w:rPr>
          <w:lang w:val="uk-UA"/>
        </w:rPr>
        <w:t xml:space="preserve"> модельного часу.</w:t>
      </w:r>
      <w:r w:rsidR="00CA793D">
        <w:rPr>
          <w:lang w:val="uk-UA"/>
        </w:rPr>
        <w:t xml:space="preserve"> </w:t>
      </w:r>
    </w:p>
    <w:p w14:paraId="3A68B31F" w14:textId="466C81C2" w:rsidR="00CA793D" w:rsidRDefault="00725A86" w:rsidP="00B74E8B">
      <w:pPr>
        <w:rPr>
          <w:lang w:val="uk-UA"/>
        </w:rPr>
      </w:pPr>
      <w:r>
        <w:rPr>
          <w:lang w:val="uk-UA"/>
        </w:rPr>
        <w:t>Крок обчислень</w:t>
      </w:r>
      <w:r w:rsidR="00CA793D">
        <w:rPr>
          <w:lang w:val="uk-UA"/>
        </w:rPr>
        <w:t xml:space="preserve">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>Сили</w:t>
      </w:r>
      <w:r>
        <w:rPr>
          <w:lang w:val="uk-UA"/>
        </w:rPr>
        <w:t xml:space="preserve"> реакцій</w:t>
      </w:r>
      <w:r w:rsidR="00CA793D">
        <w:rPr>
          <w:lang w:val="uk-UA"/>
        </w:rPr>
        <w:t xml:space="preserve">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</w:t>
      </w:r>
      <w:r w:rsidR="00B61EC9">
        <w:rPr>
          <w:lang w:val="uk-UA"/>
        </w:rPr>
        <w:t xml:space="preserve">сумарне </w:t>
      </w:r>
      <w:r w:rsidR="00C64192">
        <w:rPr>
          <w:lang w:val="uk-UA"/>
        </w:rPr>
        <w:t>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4266C0D1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</w:t>
      </w:r>
      <w:r w:rsidR="00B61EC9">
        <w:rPr>
          <w:rFonts w:eastAsiaTheme="minorEastAsia"/>
          <w:lang w:val="uk-UA"/>
        </w:rPr>
        <w:t>показа</w:t>
      </w:r>
      <w:r>
        <w:rPr>
          <w:rFonts w:eastAsiaTheme="minorEastAsia"/>
          <w:lang w:val="uk-UA"/>
        </w:rPr>
        <w:t>ні вектор</w:t>
      </w:r>
      <w:r w:rsidR="00725A86">
        <w:rPr>
          <w:rFonts w:eastAsiaTheme="minorEastAsia"/>
          <w:lang w:val="uk-UA"/>
        </w:rPr>
        <w:t>і величини</w:t>
      </w:r>
      <w:r>
        <w:rPr>
          <w:rFonts w:eastAsiaTheme="minorEastAsia"/>
          <w:lang w:val="uk-UA"/>
        </w:rPr>
        <w:t>.</w:t>
      </w:r>
    </w:p>
    <w:p w14:paraId="4291E870" w14:textId="77777777" w:rsidR="00725A86" w:rsidRDefault="003D2AC7" w:rsidP="003D2AC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Згідно закону Гука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 w:rsidR="00B61E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B61EC9">
        <w:rPr>
          <w:rFonts w:eastAsiaTheme="minorEastAsia"/>
          <w:b/>
          <w:bCs/>
        </w:rPr>
        <w:t xml:space="preserve"> </w:t>
      </w:r>
      <w:r w:rsidR="00B61EC9" w:rsidRPr="00B61EC9">
        <w:rPr>
          <w:rFonts w:eastAsiaTheme="minorEastAsia"/>
        </w:rPr>
        <w:t xml:space="preserve">- </w:t>
      </w:r>
      <w:r w:rsidR="00B61EC9" w:rsidRPr="00B61EC9">
        <w:rPr>
          <w:rFonts w:eastAsiaTheme="minorEastAsia"/>
          <w:lang w:val="uk-UA"/>
        </w:rPr>
        <w:t>деформа</w:t>
      </w:r>
      <w:r w:rsidR="00B61EC9">
        <w:rPr>
          <w:rFonts w:eastAsiaTheme="minorEastAsia"/>
          <w:lang w:val="uk-UA"/>
        </w:rPr>
        <w:t>ція</w:t>
      </w:r>
      <w:r>
        <w:rPr>
          <w:rFonts w:eastAsiaTheme="minorEastAsia"/>
        </w:rPr>
        <w:t>.</w:t>
      </w:r>
      <w:r w:rsidR="00725A86">
        <w:rPr>
          <w:rFonts w:eastAsiaTheme="minorEastAsia"/>
          <w:lang w:val="uk-UA"/>
        </w:rPr>
        <w:t xml:space="preserve"> </w:t>
      </w:r>
    </w:p>
    <w:p w14:paraId="40FC0EDE" w14:textId="70635EBB" w:rsidR="003D2AC7" w:rsidRPr="00725A86" w:rsidRDefault="00725A86" w:rsidP="00725A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 моделі вважається, що всі кулі створені з одного матеріалу. </w:t>
      </w:r>
      <w:r w:rsidR="003D2AC7"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5C9D06DD" w:rsidR="007E4747" w:rsidRPr="00394505" w:rsidRDefault="00725A86" w:rsidP="007E4747">
      <w:pPr>
        <w:rPr>
          <w:lang w:val="uk-UA"/>
        </w:rPr>
      </w:pPr>
      <w:r>
        <w:rPr>
          <w:lang w:val="uk-UA"/>
        </w:rPr>
        <w:t>Далі о</w:t>
      </w:r>
      <w:r w:rsidR="007E4747">
        <w:rPr>
          <w:lang w:val="uk-UA"/>
        </w:rPr>
        <w:t>бчислюється швидк</w:t>
      </w:r>
      <w:r w:rsidR="00321762">
        <w:rPr>
          <w:lang w:val="uk-UA"/>
        </w:rPr>
        <w:t>і</w:t>
      </w:r>
      <w:r w:rsidR="007E4747">
        <w:rPr>
          <w:lang w:val="uk-UA"/>
        </w:rPr>
        <w:t>ст</w:t>
      </w:r>
      <w:r w:rsidR="00321762">
        <w:rPr>
          <w:lang w:val="uk-UA"/>
        </w:rPr>
        <w:t>ь кулі</w:t>
      </w:r>
      <w:r w:rsidR="007E4747">
        <w:rPr>
          <w:lang w:val="uk-UA"/>
        </w:rPr>
        <w:t xml:space="preserve"> у момент часу </w:t>
      </w:r>
      <w:r w:rsidR="007E4747">
        <w:t>t</w:t>
      </w:r>
      <w:r w:rsidR="00394505">
        <w:rPr>
          <w:lang w:val="uk-UA"/>
        </w:rPr>
        <w:t>.</w:t>
      </w:r>
    </w:p>
    <w:p w14:paraId="731D0DC4" w14:textId="56E6F39C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2A38872B" w:rsidR="00321762" w:rsidRPr="00394505" w:rsidRDefault="00725A86" w:rsidP="00725A86">
      <w:pPr>
        <w:ind w:firstLine="0"/>
        <w:rPr>
          <w:lang w:val="uk-UA"/>
        </w:rPr>
      </w:pPr>
      <w:r>
        <w:rPr>
          <w:lang w:val="uk-UA"/>
        </w:rPr>
        <w:t xml:space="preserve">і її </w:t>
      </w:r>
      <w:r w:rsidR="00321762">
        <w:rPr>
          <w:lang w:val="uk-UA"/>
        </w:rPr>
        <w:t>положення</w:t>
      </w:r>
    </w:p>
    <w:p w14:paraId="75C1A558" w14:textId="64CC3287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2C365B4E" w:rsidR="007E4747" w:rsidRDefault="00394505" w:rsidP="00040B20">
      <w:pPr>
        <w:rPr>
          <w:rFonts w:cstheme="minorHAnsi"/>
          <w:lang w:val="uk-UA"/>
        </w:rPr>
      </w:pPr>
      <w:r>
        <w:rPr>
          <w:lang w:val="uk-UA"/>
        </w:rPr>
        <w:t xml:space="preserve">У двох останніх рівняннях </w:t>
      </w:r>
      <w:r>
        <w:rPr>
          <w:rFonts w:cstheme="minorHAnsi"/>
        </w:rPr>
        <w:t>Δt</w:t>
      </w:r>
      <w:r>
        <w:rPr>
          <w:rFonts w:cstheme="minorHAnsi"/>
          <w:lang w:val="uk-UA"/>
        </w:rPr>
        <w:t xml:space="preserve"> є проміж</w:t>
      </w:r>
      <w:r w:rsidR="00725A86">
        <w:rPr>
          <w:rFonts w:cstheme="minorHAnsi"/>
          <w:lang w:val="uk-UA"/>
        </w:rPr>
        <w:t>ком</w:t>
      </w:r>
      <w:r>
        <w:rPr>
          <w:rFonts w:cstheme="minorHAnsi"/>
          <w:lang w:val="uk-UA"/>
        </w:rPr>
        <w:t xml:space="preserve">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</w:t>
      </w:r>
      <w:r w:rsidR="00725A86">
        <w:rPr>
          <w:rFonts w:cstheme="minorHAnsi"/>
        </w:rPr>
        <w:t>Δt</w:t>
      </w:r>
      <w:r w:rsidR="00725A86">
        <w:rPr>
          <w:rFonts w:cstheme="minorHAnsi"/>
          <w:lang w:val="uk-UA"/>
        </w:rPr>
        <w:t xml:space="preserve"> =</w:t>
      </w:r>
      <w:r>
        <w:rPr>
          <w:rFonts w:cstheme="minorHAnsi"/>
          <w:lang w:val="uk-UA"/>
        </w:rPr>
        <w:t xml:space="preserve"> 1.</w:t>
      </w:r>
      <w:r w:rsidR="00725A86">
        <w:rPr>
          <w:rFonts w:cstheme="minorHAnsi"/>
          <w:lang w:val="uk-UA"/>
        </w:rPr>
        <w:t xml:space="preserve"> </w:t>
      </w:r>
    </w:p>
    <w:p w14:paraId="525F1BA7" w14:textId="5F5ED358" w:rsidR="00725A86" w:rsidRPr="00394505" w:rsidRDefault="00725A86" w:rsidP="00040B20">
      <w:pPr>
        <w:rPr>
          <w:lang w:val="uk-UA"/>
        </w:rPr>
      </w:pPr>
      <w:r>
        <w:rPr>
          <w:rFonts w:cstheme="minorHAnsi"/>
          <w:lang w:val="uk-UA"/>
        </w:rPr>
        <w:t>Зауважимо, що</w:t>
      </w:r>
      <w:r w:rsidR="000E27B1">
        <w:rPr>
          <w:rFonts w:cstheme="minorHAnsi"/>
          <w:lang w:val="uk-UA"/>
        </w:rPr>
        <w:t xml:space="preserve"> на кожному кроці обчислень можуть бути враховані втрати енергії від деформації, від спротиву повітря, а також вплив тяжіння, розглянемо це пізніше.</w:t>
      </w:r>
    </w:p>
    <w:p w14:paraId="0BD97B5A" w14:textId="4462BB2D" w:rsidR="00857200" w:rsidRPr="00857200" w:rsidRDefault="00227A33" w:rsidP="00857200">
      <w:pPr>
        <w:pStyle w:val="2"/>
        <w:rPr>
          <w:lang w:val="uk-UA"/>
        </w:rPr>
      </w:pPr>
      <w:r>
        <w:rPr>
          <w:lang w:val="uk-UA"/>
        </w:rPr>
        <w:t xml:space="preserve">Стикання куль з </w:t>
      </w:r>
      <w:r w:rsidR="008967F9">
        <w:rPr>
          <w:lang w:val="uk-UA"/>
        </w:rPr>
        <w:t>лінійними перешкода</w:t>
      </w:r>
      <w:r>
        <w:rPr>
          <w:lang w:val="uk-UA"/>
        </w:rPr>
        <w:t>ми</w:t>
      </w:r>
    </w:p>
    <w:p w14:paraId="50683582" w14:textId="5F32DEC2" w:rsidR="009F71FC" w:rsidRDefault="00B61EC9" w:rsidP="00040B20">
      <w:pPr>
        <w:rPr>
          <w:lang w:val="uk-UA"/>
        </w:rPr>
      </w:pPr>
      <w:r>
        <w:rPr>
          <w:lang w:val="uk-UA"/>
        </w:rPr>
        <w:t>Процес с</w:t>
      </w:r>
      <w:r w:rsidR="00040B20">
        <w:rPr>
          <w:lang w:val="uk-UA"/>
        </w:rPr>
        <w:t xml:space="preserve">тикання з </w:t>
      </w:r>
      <w:r w:rsidR="000E27B1">
        <w:rPr>
          <w:lang w:val="uk-UA"/>
        </w:rPr>
        <w:t>перешкодою, створеною з прямих ліній,</w:t>
      </w:r>
      <w:r w:rsidR="00040B20">
        <w:rPr>
          <w:lang w:val="uk-UA"/>
        </w:rPr>
        <w:t xml:space="preserve">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</w:t>
      </w:r>
      <w:r w:rsidR="00DF6F6B">
        <w:rPr>
          <w:lang w:val="uk-UA"/>
        </w:rPr>
        <w:t>до центру кулі</w:t>
      </w:r>
      <w:r w:rsidR="009F71FC">
        <w:rPr>
          <w:lang w:val="uk-UA"/>
        </w:rPr>
        <w:t xml:space="preserve"> і пропорційна деформації кулі. </w:t>
      </w:r>
    </w:p>
    <w:p w14:paraId="1A2ED87B" w14:textId="0490E6CF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>рис.1 а)</w:t>
      </w:r>
      <w:r w:rsidR="000B1A88">
        <w:rPr>
          <w:lang w:val="uk-UA"/>
        </w:rPr>
        <w:t>.</w:t>
      </w:r>
      <w:r>
        <w:rPr>
          <w:lang w:val="uk-UA"/>
        </w:rPr>
        <w:t xml:space="preserve">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1450" w14:textId="4F256C47" w:rsidR="000748D6" w:rsidRDefault="001F5D87" w:rsidP="00040B20">
      <w:pPr>
        <w:rPr>
          <w:lang w:val="uk-UA"/>
        </w:rPr>
      </w:pPr>
      <w:r>
        <w:rPr>
          <w:lang w:val="uk-UA"/>
        </w:rPr>
        <w:t xml:space="preserve">Рисунок 1 - </w:t>
      </w:r>
    </w:p>
    <w:p w14:paraId="5E526FA4" w14:textId="77777777" w:rsidR="000748D6" w:rsidRDefault="000748D6" w:rsidP="001F5D87">
      <w:pPr>
        <w:ind w:firstLine="0"/>
        <w:rPr>
          <w:lang w:val="uk-UA"/>
        </w:rPr>
      </w:pPr>
    </w:p>
    <w:p w14:paraId="027061BC" w14:textId="1A99B748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</w:t>
      </w:r>
      <w:r w:rsidR="000748D6">
        <w:rPr>
          <w:lang w:val="uk-UA"/>
        </w:rPr>
        <w:t>розмір</w:t>
      </w:r>
      <w:r>
        <w:rPr>
          <w:lang w:val="uk-UA"/>
        </w:rPr>
        <w:t xml:space="preserve"> деформації </w:t>
      </w:r>
      <w:r w:rsidR="000748D6">
        <w:rPr>
          <w:lang w:val="uk-UA"/>
        </w:rPr>
        <w:t xml:space="preserve">(довжину відрізка </w:t>
      </w:r>
      <w:r w:rsidR="000748D6">
        <w:t>CD</w:t>
      </w:r>
      <w:r w:rsidR="000748D6">
        <w:rPr>
          <w:lang w:val="uk-UA"/>
        </w:rPr>
        <w:t xml:space="preserve">) при стиканні кулі з перешкодою </w:t>
      </w:r>
      <w:r>
        <w:rPr>
          <w:lang w:val="uk-UA"/>
        </w:rPr>
        <w:t>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</w:t>
      </w:r>
      <w:r w:rsidR="000748D6">
        <w:rPr>
          <w:lang w:val="uk-UA"/>
        </w:rPr>
        <w:t xml:space="preserve"> </w:t>
      </w:r>
      <w:r>
        <w:rPr>
          <w:lang w:val="uk-UA"/>
        </w:rPr>
        <w:t xml:space="preserve">в момент зупинки </w:t>
      </w:r>
      <w:r w:rsidR="000748D6">
        <w:rPr>
          <w:lang w:val="uk-UA"/>
        </w:rPr>
        <w:t xml:space="preserve">кулі </w:t>
      </w:r>
      <w:r>
        <w:rPr>
          <w:lang w:val="uk-UA"/>
        </w:rPr>
        <w:t>перед змін</w:t>
      </w:r>
      <w:r w:rsidR="00824C22">
        <w:rPr>
          <w:lang w:val="uk-UA"/>
        </w:rPr>
        <w:t>о</w:t>
      </w:r>
      <w:r>
        <w:rPr>
          <w:lang w:val="uk-UA"/>
        </w:rPr>
        <w:t xml:space="preserve">ю напряму швидкості </w:t>
      </w:r>
      <w:r w:rsidR="000748D6">
        <w:rPr>
          <w:lang w:val="uk-UA"/>
        </w:rPr>
        <w:t xml:space="preserve">кулі </w:t>
      </w:r>
      <w:r>
        <w:rPr>
          <w:lang w:val="uk-UA"/>
        </w:rPr>
        <w:t>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4E4593CB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</w:t>
      </w:r>
      <w:r w:rsidR="000748D6">
        <w:rPr>
          <w:rFonts w:eastAsiaTheme="minorEastAsia"/>
          <w:lang w:val="uk-UA"/>
        </w:rPr>
        <w:t xml:space="preserve">складова </w:t>
      </w:r>
      <w:r w:rsidR="009F5972">
        <w:rPr>
          <w:rFonts w:eastAsiaTheme="minorEastAsia"/>
          <w:lang w:val="uk-UA"/>
        </w:rPr>
        <w:t>швидк</w:t>
      </w:r>
      <w:r w:rsidR="000748D6">
        <w:rPr>
          <w:rFonts w:eastAsiaTheme="minorEastAsia"/>
          <w:lang w:val="uk-UA"/>
        </w:rPr>
        <w:t>о</w:t>
      </w:r>
      <w:r w:rsidR="009F5972">
        <w:rPr>
          <w:rFonts w:eastAsiaTheme="minorEastAsia"/>
          <w:lang w:val="uk-UA"/>
        </w:rPr>
        <w:t>ст</w:t>
      </w:r>
      <w:r w:rsidR="000748D6">
        <w:rPr>
          <w:rFonts w:eastAsiaTheme="minorEastAsia"/>
          <w:lang w:val="uk-UA"/>
        </w:rPr>
        <w:t>і</w:t>
      </w:r>
      <w:r w:rsidR="009F5972">
        <w:rPr>
          <w:rFonts w:eastAsiaTheme="minorEastAsia"/>
          <w:lang w:val="uk-UA"/>
        </w:rPr>
        <w:t xml:space="preserve"> кулі відносно лінії</w:t>
      </w:r>
      <w:r w:rsidR="000748D6">
        <w:rPr>
          <w:rFonts w:eastAsiaTheme="minorEastAsia"/>
          <w:lang w:val="uk-UA"/>
        </w:rPr>
        <w:t xml:space="preserve"> перешкоди</w:t>
      </w:r>
      <w:r w:rsidR="009F5972">
        <w:rPr>
          <w:rFonts w:eastAsiaTheme="minorEastAsia"/>
          <w:lang w:val="uk-UA"/>
        </w:rPr>
        <w:t xml:space="preserve">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>L –</w:t>
      </w:r>
      <w:r w:rsidR="00CC0FFA">
        <w:rPr>
          <w:rFonts w:eastAsiaTheme="minorEastAsia"/>
          <w:lang w:val="uk-UA"/>
        </w:rPr>
        <w:t xml:space="preserve"> </w:t>
      </w:r>
      <w:r w:rsidR="00CA167E">
        <w:rPr>
          <w:rFonts w:eastAsiaTheme="minorEastAsia"/>
          <w:lang w:val="uk-UA"/>
        </w:rPr>
        <w:t xml:space="preserve">деформація </w:t>
      </w:r>
      <w:r w:rsidR="00CC0FFA">
        <w:rPr>
          <w:rFonts w:eastAsiaTheme="minorEastAsia"/>
          <w:lang w:val="uk-UA"/>
        </w:rPr>
        <w:t>в момент зупинки кулі.</w:t>
      </w:r>
    </w:p>
    <w:p w14:paraId="2EEC99E7" w14:textId="2F47F3CC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Гука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CC0FFA">
        <w:rPr>
          <w:rFonts w:eastAsiaTheme="minorEastAsia"/>
          <w:lang w:val="uk-UA"/>
        </w:rPr>
        <w:t xml:space="preserve"> матеріалу кулі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8EE6889" w:rsidR="00767973" w:rsidRPr="00CC0FFA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>L=v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5AF67D16" w14:textId="77777777" w:rsidR="001F5D87" w:rsidRDefault="00CC0FFA" w:rsidP="00CC0FFA">
      <w:pPr>
        <w:rPr>
          <w:rFonts w:eastAsiaTheme="minorEastAsia"/>
          <w:lang w:val="uk-UA"/>
        </w:rPr>
      </w:pPr>
      <w:r>
        <w:rPr>
          <w:lang w:val="uk-UA"/>
        </w:rPr>
        <w:t xml:space="preserve">Природно вважати, що найбільша припустима деформація дорівнює радіусу кулі, тому рівняння (2) окреслює межі застосування моделі. Якщо </w:t>
      </w:r>
      <w:r w:rsidRPr="00CC0FFA">
        <w:rPr>
          <w:i/>
          <w:iCs/>
        </w:rPr>
        <w:t>L &lt; r</w:t>
      </w:r>
      <w:r>
        <w:t xml:space="preserve">, </w:t>
      </w:r>
      <w:r>
        <w:rPr>
          <w:lang w:val="uk-UA"/>
        </w:rPr>
        <w:t xml:space="preserve"> то </w:t>
      </w:r>
      <m:oMath>
        <m:r>
          <w:rPr>
            <w:rFonts w:ascii="Cambria Math" w:eastAsiaTheme="minorEastAsia" w:hAnsi="Cambria Math"/>
          </w:rPr>
          <m:t>v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  <w:lang w:val="uk-UA"/>
        </w:rPr>
        <w:t xml:space="preserve"> , з чого </w:t>
      </w:r>
      <w:r w:rsidR="001F5D87">
        <w:rPr>
          <w:rFonts w:eastAsiaTheme="minorEastAsia"/>
          <w:lang w:val="uk-UA"/>
        </w:rPr>
        <w:t>витікає</w:t>
      </w:r>
      <w:r w:rsidR="001F5D87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</w:rPr>
            <m:t>v&lt;r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(3)</m:t>
          </m:r>
        </m:oMath>
      </m:oMathPara>
    </w:p>
    <w:p w14:paraId="4F43DBF7" w14:textId="5944730D" w:rsidR="005D2E58" w:rsidRDefault="00CC0FFA" w:rsidP="001F5D8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Тобто </w:t>
      </w:r>
      <w:r w:rsidR="001F5D87">
        <w:rPr>
          <w:rFonts w:eastAsiaTheme="minorEastAsia"/>
          <w:lang w:val="uk-UA"/>
        </w:rPr>
        <w:t xml:space="preserve">швидкість кулі не може перевищувати певної межі, на яку впливають розмір кулі, її маса і жорсткість матеріалу. Характер впливу відображує формула (3). </w:t>
      </w:r>
      <w:r w:rsidR="00437ED1">
        <w:rPr>
          <w:rFonts w:eastAsiaTheme="minorEastAsia"/>
          <w:lang w:val="uk-UA"/>
        </w:rPr>
        <w:t xml:space="preserve">Якщо швидкість кулі перевершить критичне значення, її поведінка </w:t>
      </w:r>
      <w:r w:rsidR="00B61EC9">
        <w:rPr>
          <w:rFonts w:eastAsiaTheme="minorEastAsia"/>
          <w:lang w:val="uk-UA"/>
        </w:rPr>
        <w:t>стає</w:t>
      </w:r>
      <w:r w:rsidR="00437ED1">
        <w:rPr>
          <w:rFonts w:eastAsiaTheme="minorEastAsia"/>
          <w:lang w:val="uk-UA"/>
        </w:rPr>
        <w:t xml:space="preserve"> непередбаченою, наприклад, вона може пройти крізь перешкоду, або вийти за межі модельного простору.</w:t>
      </w:r>
    </w:p>
    <w:p w14:paraId="318DC819" w14:textId="4B3EDADC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</w:t>
      </w:r>
      <w:r w:rsidR="001F5D87">
        <w:rPr>
          <w:rFonts w:eastAsiaTheme="minorEastAsia"/>
          <w:lang w:val="uk-UA"/>
        </w:rPr>
        <w:t>перешкодами</w:t>
      </w:r>
      <w:r>
        <w:rPr>
          <w:rFonts w:eastAsiaTheme="minorEastAsia"/>
          <w:lang w:val="uk-UA"/>
        </w:rPr>
        <w:t xml:space="preserve">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</w:t>
      </w:r>
      <w:r w:rsidR="00B61EC9">
        <w:rPr>
          <w:rFonts w:eastAsiaTheme="minorEastAsia"/>
          <w:lang w:val="uk-UA"/>
        </w:rPr>
        <w:t>ї</w:t>
      </w:r>
      <w:r w:rsidR="0093666D">
        <w:rPr>
          <w:rFonts w:eastAsiaTheme="minorEastAsia"/>
          <w:lang w:val="uk-UA"/>
        </w:rPr>
        <w:t xml:space="preserve"> від яких склада</w:t>
      </w:r>
      <w:r w:rsidR="00B61EC9">
        <w:rPr>
          <w:rFonts w:eastAsiaTheme="minorEastAsia"/>
          <w:lang w:val="uk-UA"/>
        </w:rPr>
        <w:t>ю</w:t>
      </w:r>
      <w:r w:rsidR="0093666D">
        <w:rPr>
          <w:rFonts w:eastAsiaTheme="minorEastAsia"/>
          <w:lang w:val="uk-UA"/>
        </w:rPr>
        <w:t>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60D" w14:textId="059E238F" w:rsidR="001F5D87" w:rsidRDefault="001F5D87" w:rsidP="001F5D87">
      <w:pPr>
        <w:ind w:left="720"/>
        <w:rPr>
          <w:lang w:val="uk-UA"/>
        </w:rPr>
      </w:pPr>
      <w:r>
        <w:rPr>
          <w:lang w:val="uk-UA"/>
        </w:rPr>
        <w:t xml:space="preserve">Рисунок 2 - </w:t>
      </w:r>
    </w:p>
    <w:p w14:paraId="3908DF92" w14:textId="234CB1FE" w:rsidR="009F71FC" w:rsidRPr="00DD645D" w:rsidRDefault="001F5D87" w:rsidP="009851E2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Тут постає питання, що вважати точкою дотику.</w:t>
      </w:r>
      <w:r w:rsidR="00DF6F6B">
        <w:rPr>
          <w:rFonts w:eastAsiaTheme="minorEastAsia"/>
          <w:lang w:val="uk-UA"/>
        </w:rPr>
        <w:t xml:space="preserve"> </w:t>
      </w:r>
      <w:r w:rsidR="0098160D">
        <w:rPr>
          <w:rFonts w:eastAsiaTheme="minorEastAsia"/>
          <w:lang w:val="uk-UA"/>
        </w:rPr>
        <w:t>Точк</w:t>
      </w:r>
      <w:r w:rsidR="00DF6F6B">
        <w:rPr>
          <w:rFonts w:eastAsiaTheme="minorEastAsia"/>
          <w:lang w:val="uk-UA"/>
        </w:rPr>
        <w:t>ою</w:t>
      </w:r>
      <w:r w:rsidR="0098160D">
        <w:rPr>
          <w:rFonts w:eastAsiaTheme="minorEastAsia"/>
          <w:lang w:val="uk-UA"/>
        </w:rPr>
        <w:t xml:space="preserve"> </w:t>
      </w:r>
      <w:r w:rsidR="00E040DB">
        <w:rPr>
          <w:rFonts w:eastAsiaTheme="minorEastAsia"/>
          <w:lang w:val="uk-UA"/>
        </w:rPr>
        <w:t>дотику</w:t>
      </w:r>
      <w:r w:rsidR="0098160D">
        <w:rPr>
          <w:rFonts w:eastAsiaTheme="minorEastAsia"/>
          <w:lang w:val="uk-UA"/>
        </w:rPr>
        <w:t xml:space="preserve"> </w:t>
      </w:r>
      <w:r w:rsidR="00DF6F6B">
        <w:rPr>
          <w:rFonts w:eastAsiaTheme="minorEastAsia"/>
          <w:lang w:val="uk-UA"/>
        </w:rPr>
        <w:t>варто вважати</w:t>
      </w:r>
      <w:r w:rsidR="0098160D">
        <w:rPr>
          <w:rFonts w:eastAsiaTheme="minorEastAsia"/>
          <w:lang w:val="uk-UA"/>
        </w:rPr>
        <w:t xml:space="preserve"> середин</w:t>
      </w:r>
      <w:r w:rsidR="00DF6F6B">
        <w:rPr>
          <w:rFonts w:eastAsiaTheme="minorEastAsia"/>
          <w:lang w:val="uk-UA"/>
        </w:rPr>
        <w:t>у</w:t>
      </w:r>
      <w:r w:rsidR="0098160D">
        <w:rPr>
          <w:rFonts w:eastAsiaTheme="minorEastAsia"/>
          <w:lang w:val="uk-UA"/>
        </w:rPr>
        <w:t xml:space="preserve"> тієї частини лінії</w:t>
      </w:r>
      <w:r w:rsidR="00DF6F6B">
        <w:rPr>
          <w:rFonts w:eastAsiaTheme="minorEastAsia"/>
          <w:lang w:val="uk-UA"/>
        </w:rPr>
        <w:t xml:space="preserve"> перешкоди</w:t>
      </w:r>
      <w:r w:rsidR="0098160D">
        <w:rPr>
          <w:rFonts w:eastAsiaTheme="minorEastAsia"/>
          <w:lang w:val="uk-UA"/>
        </w:rPr>
        <w:t>, яка опиниться в межах кулі.</w:t>
      </w:r>
      <w:r w:rsidR="009851E2">
        <w:rPr>
          <w:rFonts w:eastAsiaTheme="minorEastAsia"/>
          <w:lang w:val="uk-UA"/>
        </w:rPr>
        <w:t xml:space="preserve"> Таке рішення не випадкове, бо ц</w:t>
      </w:r>
      <w:r w:rsidR="00DF6F6B">
        <w:rPr>
          <w:rFonts w:eastAsiaTheme="minorEastAsia"/>
          <w:lang w:val="uk-UA"/>
        </w:rPr>
        <w:t xml:space="preserve">е єдине місце розташування, яке забезпечує безперервний перехід від загального випадку (рис. 2а) до двох крайніх </w:t>
      </w:r>
      <w:r w:rsidR="009851E2">
        <w:rPr>
          <w:rFonts w:eastAsiaTheme="minorEastAsia"/>
          <w:lang w:val="uk-UA"/>
        </w:rPr>
        <w:t xml:space="preserve">(рис. 2б). </w:t>
      </w:r>
      <w:r w:rsidR="0098160D">
        <w:rPr>
          <w:rFonts w:eastAsiaTheme="minorEastAsia"/>
          <w:lang w:val="uk-UA"/>
        </w:rPr>
        <w:t>Сила реакції буде направлена до центру кулі</w:t>
      </w:r>
      <w:r w:rsidR="009851E2">
        <w:rPr>
          <w:rFonts w:eastAsiaTheme="minorEastAsia"/>
          <w:lang w:val="uk-UA"/>
        </w:rPr>
        <w:t>.</w:t>
      </w:r>
    </w:p>
    <w:p w14:paraId="7DC2E83A" w14:textId="492D9C4F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2764CE">
        <w:rPr>
          <w:lang w:val="uk-UA"/>
        </w:rPr>
        <w:t>і</w:t>
      </w:r>
      <w:r>
        <w:rPr>
          <w:lang w:val="uk-UA"/>
        </w:rPr>
        <w:t>з кулями</w:t>
      </w:r>
    </w:p>
    <w:p w14:paraId="14FA8F45" w14:textId="49611703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</w:t>
      </w:r>
      <w:r w:rsidR="00E7076E">
        <w:rPr>
          <w:lang w:val="uk-UA"/>
        </w:rPr>
        <w:t xml:space="preserve"> (рис.3)</w:t>
      </w:r>
      <w:r>
        <w:rPr>
          <w:lang w:val="uk-UA"/>
        </w:rPr>
        <w:t xml:space="preserve">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</w:t>
      </w:r>
      <w:r w:rsidR="00E7076E">
        <w:rPr>
          <w:lang w:val="uk-UA"/>
        </w:rPr>
        <w:t xml:space="preserve"> Зауважимо, що в процесі стикання задіяна лише складова швидкості куль, яка направлена по лінії, що з’єднує центри куль.</w:t>
      </w:r>
    </w:p>
    <w:p w14:paraId="39FAA247" w14:textId="5CAE4531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E7076E">
        <w:rPr>
          <w:lang w:val="uk-UA"/>
        </w:rPr>
        <w:t>С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</w:t>
      </w:r>
      <w:r w:rsidR="00824C22">
        <w:rPr>
          <w:lang w:val="uk-UA"/>
        </w:rPr>
        <w:t>і</w:t>
      </w:r>
      <w:r w:rsidR="00BC0ADB">
        <w:rPr>
          <w:lang w:val="uk-UA"/>
        </w:rPr>
        <w:t>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38139893" w:rsidR="00BC0ADB" w:rsidRDefault="00092A3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2D1193D" wp14:editId="742AFB75">
            <wp:extent cx="2152650" cy="1468259"/>
            <wp:effectExtent l="0" t="0" r="0" b="0"/>
            <wp:docPr id="39033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32019" name="Рисунок 39033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70" cy="14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F796" w14:textId="38AE2F3A" w:rsidR="00E7076E" w:rsidRDefault="00E7076E" w:rsidP="00092A34">
      <w:pPr>
        <w:rPr>
          <w:lang w:val="uk-UA"/>
        </w:rPr>
      </w:pPr>
      <w:r>
        <w:rPr>
          <w:lang w:val="uk-UA"/>
        </w:rPr>
        <w:t xml:space="preserve">Рисунок 3 – </w:t>
      </w:r>
    </w:p>
    <w:p w14:paraId="029A280E" w14:textId="77777777" w:rsidR="00E7076E" w:rsidRDefault="00E7076E" w:rsidP="00E7076E">
      <w:pPr>
        <w:ind w:left="720"/>
        <w:rPr>
          <w:lang w:val="uk-UA"/>
        </w:rPr>
      </w:pPr>
    </w:p>
    <w:p w14:paraId="70657834" w14:textId="7B06D4D4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самі міркування щодо коефіцієнту жорсткості і обмежень на швидкість, що і при стиканні куль з лініями.</w:t>
      </w:r>
    </w:p>
    <w:p w14:paraId="4C09C726" w14:textId="0D553617" w:rsidR="00227A33" w:rsidRPr="00D044FF" w:rsidRDefault="00227A33" w:rsidP="00227A33">
      <w:pPr>
        <w:pStyle w:val="2"/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1FD24D86" w:rsidR="002D5847" w:rsidRDefault="00B534BF" w:rsidP="006115AF">
      <w:pPr>
        <w:rPr>
          <w:lang w:val="uk-UA"/>
        </w:rPr>
      </w:pPr>
      <w:r>
        <w:rPr>
          <w:lang w:val="uk-UA"/>
        </w:rPr>
        <w:t>М</w:t>
      </w:r>
      <w:r w:rsidR="00865C49">
        <w:rPr>
          <w:lang w:val="uk-UA"/>
        </w:rPr>
        <w:t>одель</w:t>
      </w:r>
      <w:r>
        <w:rPr>
          <w:lang w:val="uk-UA"/>
        </w:rPr>
        <w:t xml:space="preserve"> дозволяє</w:t>
      </w:r>
      <w:r w:rsidR="00865C49">
        <w:rPr>
          <w:lang w:val="uk-UA"/>
        </w:rPr>
        <w:t xml:space="preserve"> </w:t>
      </w:r>
      <w:r>
        <w:rPr>
          <w:lang w:val="uk-UA"/>
        </w:rPr>
        <w:t>створювати складні конструкції із куль і перемичок</w:t>
      </w:r>
      <w:r w:rsidR="006561BC">
        <w:rPr>
          <w:lang w:val="uk-UA"/>
        </w:rPr>
        <w:t xml:space="preserve"> (рис.4)</w:t>
      </w:r>
      <w:r>
        <w:rPr>
          <w:lang w:val="uk-UA"/>
        </w:rPr>
        <w:t xml:space="preserve">. Найпростіша конструкція </w:t>
      </w:r>
      <w:r w:rsidR="00865C49">
        <w:rPr>
          <w:lang w:val="uk-UA"/>
        </w:rPr>
        <w:t>склада</w:t>
      </w:r>
      <w:r>
        <w:rPr>
          <w:lang w:val="uk-UA"/>
        </w:rPr>
        <w:t>є</w:t>
      </w:r>
      <w:r w:rsidR="00865C49">
        <w:rPr>
          <w:lang w:val="uk-UA"/>
        </w:rPr>
        <w:t xml:space="preserve">ться з двох куль, з’єднаних </w:t>
      </w:r>
      <w:r w:rsidR="00D83FA0">
        <w:rPr>
          <w:lang w:val="uk-UA"/>
        </w:rPr>
        <w:t>перемичк</w:t>
      </w:r>
      <w:r>
        <w:rPr>
          <w:lang w:val="uk-UA"/>
        </w:rPr>
        <w:t>ою</w:t>
      </w:r>
      <w:r w:rsidR="0005312A">
        <w:rPr>
          <w:lang w:val="uk-UA"/>
        </w:rPr>
        <w:t xml:space="preserve"> (для короткості будемо називати так</w:t>
      </w:r>
      <w:r>
        <w:rPr>
          <w:lang w:val="uk-UA"/>
        </w:rPr>
        <w:t>у</w:t>
      </w:r>
      <w:r w:rsidR="0005312A">
        <w:rPr>
          <w:lang w:val="uk-UA"/>
        </w:rPr>
        <w:t xml:space="preserve"> </w:t>
      </w:r>
      <w:r>
        <w:rPr>
          <w:lang w:val="uk-UA"/>
        </w:rPr>
        <w:t>конструкцію</w:t>
      </w:r>
      <w:r w:rsidR="0005312A">
        <w:rPr>
          <w:lang w:val="uk-UA"/>
        </w:rPr>
        <w:t xml:space="preserve"> гантеллю)</w:t>
      </w:r>
      <w:r w:rsidR="00865C49"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087FEC3B" w14:textId="53D82516" w:rsidR="006561BC" w:rsidRDefault="006561BC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6139F73" wp14:editId="4CF76574">
            <wp:extent cx="2362200" cy="2122788"/>
            <wp:effectExtent l="0" t="0" r="0" b="0"/>
            <wp:docPr id="146497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281" name="Рисунок 1464972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25" cy="21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A341" w14:textId="75B226C7" w:rsidR="006561BC" w:rsidRDefault="006561BC" w:rsidP="006561BC">
      <w:pPr>
        <w:rPr>
          <w:lang w:val="uk-UA"/>
        </w:rPr>
      </w:pPr>
      <w:r>
        <w:rPr>
          <w:lang w:val="uk-UA"/>
        </w:rPr>
        <w:t xml:space="preserve">Рисунок 4 – </w:t>
      </w:r>
    </w:p>
    <w:p w14:paraId="65B45DAA" w14:textId="77777777" w:rsidR="006561BC" w:rsidRDefault="006561BC" w:rsidP="00947222">
      <w:pPr>
        <w:ind w:firstLine="0"/>
        <w:rPr>
          <w:lang w:val="uk-UA"/>
        </w:rPr>
      </w:pPr>
    </w:p>
    <w:p w14:paraId="289232A6" w14:textId="4BAE099D" w:rsidR="006115AF" w:rsidRDefault="00002D6C" w:rsidP="006115AF">
      <w:r>
        <w:rPr>
          <w:lang w:val="uk-UA"/>
        </w:rPr>
        <w:t>Коли</w:t>
      </w:r>
      <w:r w:rsidR="002D5847">
        <w:rPr>
          <w:lang w:val="uk-UA"/>
        </w:rPr>
        <w:t xml:space="preserve">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 w:rsidR="002D5847">
        <w:rPr>
          <w:lang w:val="uk-UA"/>
        </w:rPr>
        <w:t xml:space="preserve">буде розтягуватися або стискатися і </w:t>
      </w:r>
      <w:r w:rsidR="00B534BF">
        <w:rPr>
          <w:lang w:val="uk-UA"/>
        </w:rPr>
        <w:t xml:space="preserve">тим самим </w:t>
      </w:r>
      <w:r w:rsidR="002D5847">
        <w:rPr>
          <w:lang w:val="uk-UA"/>
        </w:rPr>
        <w:t>діяти на обидві кулі.</w:t>
      </w:r>
    </w:p>
    <w:p w14:paraId="37E47F78" w14:textId="03EF2C40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</w:t>
      </w:r>
      <w:r w:rsidR="006561BC">
        <w:rPr>
          <w:lang w:val="uk-UA"/>
        </w:rPr>
        <w:t>5</w:t>
      </w:r>
      <w:r w:rsidR="00267C98">
        <w:rPr>
          <w:lang w:val="uk-UA"/>
        </w:rPr>
        <w:t>)</w:t>
      </w:r>
      <w:r>
        <w:rPr>
          <w:lang w:val="uk-UA"/>
        </w:rPr>
        <w:t xml:space="preserve"> зображен</w:t>
      </w:r>
      <w:r w:rsidR="003375DE">
        <w:rPr>
          <w:lang w:val="uk-UA"/>
        </w:rPr>
        <w:t>а конструкція</w:t>
      </w:r>
      <w:r>
        <w:rPr>
          <w:lang w:val="uk-UA"/>
        </w:rPr>
        <w:t>, як</w:t>
      </w:r>
      <w:r w:rsidR="003375DE">
        <w:rPr>
          <w:lang w:val="uk-UA"/>
        </w:rPr>
        <w:t>а</w:t>
      </w:r>
      <w:r>
        <w:rPr>
          <w:lang w:val="uk-UA"/>
        </w:rPr>
        <w:t xml:space="preserve">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09760A8C" w:rsidR="00B4041B" w:rsidRDefault="00947222" w:rsidP="00947222">
      <w:pPr>
        <w:ind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07F4BB1" wp14:editId="7C6635E6">
            <wp:extent cx="6120765" cy="2242185"/>
            <wp:effectExtent l="0" t="0" r="0" b="5715"/>
            <wp:docPr id="1708644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452" name="Рисунок 1708644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21EA" w14:textId="77777777" w:rsidR="001E36DA" w:rsidRDefault="00947222" w:rsidP="003375DE">
      <w:pPr>
        <w:rPr>
          <w:lang w:val="uk-UA"/>
        </w:rPr>
      </w:pPr>
      <w:r>
        <w:rPr>
          <w:lang w:val="uk-UA"/>
        </w:rPr>
        <w:t>Рисунок 5 –</w:t>
      </w:r>
    </w:p>
    <w:p w14:paraId="54419DFF" w14:textId="5594F711" w:rsidR="00947222" w:rsidRDefault="00947222" w:rsidP="003375DE">
      <w:pPr>
        <w:rPr>
          <w:lang w:val="uk-UA"/>
        </w:rPr>
      </w:pPr>
      <w:r>
        <w:rPr>
          <w:lang w:val="uk-UA"/>
        </w:rPr>
        <w:t xml:space="preserve"> </w:t>
      </w:r>
    </w:p>
    <w:p w14:paraId="5E252040" w14:textId="77777777" w:rsidR="003375DE" w:rsidRDefault="00F80AEE" w:rsidP="003375DE">
      <w:pPr>
        <w:rPr>
          <w:lang w:val="uk-UA"/>
        </w:rPr>
      </w:pPr>
      <w:r>
        <w:rPr>
          <w:lang w:val="uk-UA"/>
        </w:rPr>
        <w:t>Нехай в</w:t>
      </w:r>
      <w:r w:rsidR="00EC2446">
        <w:rPr>
          <w:lang w:val="uk-UA"/>
        </w:rPr>
        <w:t xml:space="preserve">наслідок зовнішнього впливу куля </w:t>
      </w:r>
      <w:r w:rsidR="00EC2446">
        <w:t xml:space="preserve">A </w:t>
      </w:r>
      <w:r w:rsidR="00EC2446">
        <w:rPr>
          <w:lang w:val="uk-UA"/>
        </w:rPr>
        <w:t xml:space="preserve">зайняла нову позицію </w:t>
      </w:r>
      <w:r w:rsidR="00EC2446">
        <w:t xml:space="preserve"> </w:t>
      </w:r>
      <w:r w:rsidR="00EC2446">
        <w:rPr>
          <w:lang w:val="uk-UA"/>
        </w:rPr>
        <w:t>і відстань між кулями скоротилася</w:t>
      </w:r>
      <w:r w:rsidR="003375DE">
        <w:rPr>
          <w:lang w:val="uk-UA"/>
        </w:rPr>
        <w:t xml:space="preserve"> (рис. 5а)</w:t>
      </w:r>
      <w:r w:rsidR="00EC2446">
        <w:rPr>
          <w:lang w:val="uk-UA"/>
        </w:rPr>
        <w:t xml:space="preserve">, що спричинило силу спротиву </w:t>
      </w:r>
      <w:r w:rsidR="00C478F6">
        <w:rPr>
          <w:lang w:val="uk-UA"/>
        </w:rPr>
        <w:t>перемички</w:t>
      </w:r>
      <w:r w:rsidR="00EC2446"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 w:rsidR="00EC2446">
        <w:rPr>
          <w:lang w:val="uk-UA"/>
        </w:rPr>
        <w:t>пропорційн</w:t>
      </w:r>
      <w:r w:rsidR="00C478F6">
        <w:rPr>
          <w:lang w:val="uk-UA"/>
        </w:rPr>
        <w:t>а</w:t>
      </w:r>
      <w:r w:rsidR="00EC2446">
        <w:rPr>
          <w:lang w:val="uk-UA"/>
        </w:rPr>
        <w:t xml:space="preserve"> скороченню</w:t>
      </w:r>
      <w:r>
        <w:rPr>
          <w:lang w:val="uk-UA"/>
        </w:rPr>
        <w:t xml:space="preserve"> відстані</w:t>
      </w:r>
      <w:r w:rsidR="00EC2446">
        <w:rPr>
          <w:lang w:val="uk-UA"/>
        </w:rPr>
        <w:t>.</w:t>
      </w:r>
      <w:r w:rsidR="002E398E">
        <w:t xml:space="preserve"> </w:t>
      </w:r>
    </w:p>
    <w:p w14:paraId="13AA0982" w14:textId="57EF0603" w:rsidR="003375DE" w:rsidRPr="00A973E5" w:rsidRDefault="003375DE" w:rsidP="00A973E5">
      <w:pPr>
        <w:rPr>
          <w:lang w:val="uk-UA"/>
        </w:rPr>
      </w:pPr>
      <w:r>
        <w:rPr>
          <w:lang w:val="uk-UA"/>
        </w:rPr>
        <w:t xml:space="preserve">Вочевидь реакція перемички залежить не від її довжини, а лише від зміни тієї довжини. Тому розрахунок реакції перемички можна звести до розрахунку реакції стикання двох куль. Для цього треба подумки перенести кулю </w:t>
      </w:r>
      <w:r>
        <w:t xml:space="preserve">B </w:t>
      </w:r>
      <w:r>
        <w:rPr>
          <w:lang w:val="uk-UA"/>
        </w:rPr>
        <w:t xml:space="preserve">в положення </w:t>
      </w:r>
      <w:r>
        <w:t>B’</w:t>
      </w:r>
      <w:r>
        <w:rPr>
          <w:lang w:val="uk-UA"/>
        </w:rPr>
        <w:t>.</w:t>
      </w:r>
      <w:r>
        <w:t xml:space="preserve"> </w:t>
      </w:r>
      <w:r>
        <w:rPr>
          <w:lang w:val="uk-UA"/>
        </w:rPr>
        <w:t xml:space="preserve">Відстань, на яку треба змістити кулю </w:t>
      </w:r>
      <w:r>
        <w:t>B</w:t>
      </w:r>
      <w:r>
        <w:rPr>
          <w:lang w:val="uk-UA"/>
        </w:rPr>
        <w:t xml:space="preserve">, дорівнює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 xml:space="preserve"> – радіуси відповідних куль.</w:t>
      </w:r>
      <w:r w:rsidR="001E36DA">
        <w:rPr>
          <w:rFonts w:eastAsiaTheme="minorEastAsia"/>
          <w:lang w:val="uk-UA"/>
        </w:rPr>
        <w:t xml:space="preserve"> Точка дотику, отримана від стикання кулі </w:t>
      </w:r>
      <w:r w:rsidR="001E36DA">
        <w:rPr>
          <w:rFonts w:eastAsiaTheme="minorEastAsia"/>
        </w:rPr>
        <w:t>A</w:t>
      </w:r>
      <w:r w:rsidR="001E36DA">
        <w:rPr>
          <w:rFonts w:eastAsiaTheme="minorEastAsia"/>
          <w:lang w:val="uk-UA"/>
        </w:rPr>
        <w:t xml:space="preserve"> з уявною кулею </w:t>
      </w:r>
      <w:r w:rsidR="001E36DA">
        <w:rPr>
          <w:rFonts w:eastAsiaTheme="minorEastAsia"/>
        </w:rPr>
        <w:t>B’</w:t>
      </w:r>
      <w:r w:rsidR="001E36DA">
        <w:rPr>
          <w:rFonts w:eastAsiaTheme="minorEastAsia"/>
          <w:lang w:val="uk-UA"/>
        </w:rPr>
        <w:t>,</w:t>
      </w:r>
      <w:r w:rsidR="001E36DA">
        <w:rPr>
          <w:rFonts w:eastAsiaTheme="minorEastAsia"/>
        </w:rPr>
        <w:t xml:space="preserve"> </w:t>
      </w:r>
      <w:r w:rsidR="001E36DA">
        <w:rPr>
          <w:rFonts w:eastAsiaTheme="minorEastAsia"/>
          <w:lang w:val="uk-UA"/>
        </w:rPr>
        <w:t xml:space="preserve">буде враховуватись при обчисленні руху кулі </w:t>
      </w:r>
      <w:r w:rsidR="001E36DA">
        <w:rPr>
          <w:rFonts w:eastAsiaTheme="minorEastAsia"/>
        </w:rPr>
        <w:t>A</w:t>
      </w:r>
      <w:r w:rsidR="001E36DA">
        <w:rPr>
          <w:rFonts w:eastAsiaTheme="minorEastAsia"/>
          <w:lang w:val="uk-UA"/>
        </w:rPr>
        <w:t xml:space="preserve"> разом з іншими точками дотику.</w:t>
      </w:r>
      <w:r w:rsidR="00A973E5" w:rsidRPr="00A973E5">
        <w:rPr>
          <w:lang w:val="uk-UA"/>
        </w:rPr>
        <w:t xml:space="preserve"> </w:t>
      </w:r>
      <w:r w:rsidR="00A973E5">
        <w:rPr>
          <w:lang w:val="uk-UA"/>
        </w:rPr>
        <w:t>Єдине, що відрізняє точки дотику, отримані від перемичок, то коефіцієнт жорсткості, який у перемичок може відрізнятися від коефіцієнту жорсткості куль.</w:t>
      </w:r>
    </w:p>
    <w:p w14:paraId="7F21FA87" w14:textId="6184F007" w:rsidR="001E36DA" w:rsidRPr="001E36DA" w:rsidRDefault="001E36DA" w:rsidP="003375D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У випадку, коли перемичка не скоротилася, а видовжилася</w:t>
      </w:r>
      <w:r w:rsidR="00382401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уявна куля </w:t>
      </w:r>
      <w:r>
        <w:rPr>
          <w:rFonts w:eastAsiaTheme="minorEastAsia"/>
        </w:rPr>
        <w:t xml:space="preserve">B’ </w:t>
      </w:r>
      <w:r>
        <w:rPr>
          <w:rFonts w:eastAsiaTheme="minorEastAsia"/>
          <w:lang w:val="uk-UA"/>
        </w:rPr>
        <w:t>займе зовнішнє положення (рис.5б)</w:t>
      </w:r>
      <w:r w:rsidR="00382401">
        <w:rPr>
          <w:rFonts w:eastAsiaTheme="minorEastAsia"/>
          <w:lang w:val="uk-UA"/>
        </w:rPr>
        <w:t xml:space="preserve">. Відстань її зміщення обчислюється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82401">
        <w:rPr>
          <w:rFonts w:eastAsiaTheme="minorEastAsia"/>
          <w:lang w:val="uk-UA"/>
        </w:rPr>
        <w:t>.</w:t>
      </w:r>
    </w:p>
    <w:p w14:paraId="22D01953" w14:textId="07C67D08" w:rsidR="00E040DB" w:rsidRPr="00A973E5" w:rsidRDefault="00382401" w:rsidP="00A973E5">
      <w:pPr>
        <w:rPr>
          <w:lang w:val="uk-UA"/>
        </w:rPr>
      </w:pPr>
      <w:r>
        <w:rPr>
          <w:lang w:val="uk-UA"/>
        </w:rPr>
        <w:t xml:space="preserve">Все сказане відносно дії перемички на кулю </w:t>
      </w:r>
      <w:r>
        <w:t>A</w:t>
      </w:r>
      <w:r>
        <w:rPr>
          <w:lang w:val="uk-UA"/>
        </w:rPr>
        <w:t xml:space="preserve"> цілком справедливе по відношенню до кулі </w:t>
      </w:r>
      <w:r>
        <w:t xml:space="preserve">B. </w:t>
      </w:r>
      <w:r>
        <w:rPr>
          <w:lang w:val="uk-UA"/>
        </w:rPr>
        <w:t xml:space="preserve">Уявною кулею буде </w:t>
      </w:r>
      <w:r>
        <w:t xml:space="preserve">A’, </w:t>
      </w:r>
      <w:r w:rsidR="00A973E5">
        <w:rPr>
          <w:lang w:val="uk-UA"/>
        </w:rPr>
        <w:t>відстань переносу обчислюється так само.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72EE53A2" w:rsidR="007A03BE" w:rsidRDefault="00EF71BF" w:rsidP="00EF71BF">
      <w:pPr>
        <w:rPr>
          <w:lang w:val="uk-UA"/>
        </w:rPr>
      </w:pPr>
      <w:r>
        <w:rPr>
          <w:lang w:val="uk-UA"/>
        </w:rPr>
        <w:t xml:space="preserve">Імітаційні можливості моделі </w:t>
      </w:r>
      <w:r w:rsidR="00A973E5">
        <w:rPr>
          <w:lang w:val="uk-UA"/>
        </w:rPr>
        <w:t>збільшяться</w:t>
      </w:r>
      <w:r>
        <w:rPr>
          <w:lang w:val="uk-UA"/>
        </w:rPr>
        <w:t xml:space="preserve">, якщо кулі зможуть стикатися на тільки з кулями і </w:t>
      </w:r>
      <w:r w:rsidR="00A973E5">
        <w:rPr>
          <w:lang w:val="uk-UA"/>
        </w:rPr>
        <w:t>перешкодами</w:t>
      </w:r>
      <w:r>
        <w:rPr>
          <w:lang w:val="uk-UA"/>
        </w:rPr>
        <w:t>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0BEED6F5" w:rsidR="00B206E0" w:rsidRDefault="000833E6" w:rsidP="00EF71BF">
      <w:pPr>
        <w:rPr>
          <w:lang w:val="uk-UA"/>
        </w:rPr>
      </w:pPr>
      <w:r>
        <w:rPr>
          <w:lang w:val="uk-UA"/>
        </w:rPr>
        <w:t xml:space="preserve">При стиканні </w:t>
      </w:r>
      <w:r w:rsidR="00BB271B">
        <w:rPr>
          <w:lang w:val="uk-UA"/>
        </w:rPr>
        <w:t xml:space="preserve">кулі </w:t>
      </w:r>
      <w:r>
        <w:rPr>
          <w:lang w:val="uk-UA"/>
        </w:rPr>
        <w:t>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</w:t>
      </w:r>
      <w:r w:rsidR="00BB271B">
        <w:rPr>
          <w:lang w:val="uk-UA"/>
        </w:rPr>
        <w:t xml:space="preserve"> (рис.6) </w:t>
      </w:r>
      <w:r>
        <w:rPr>
          <w:lang w:val="uk-UA"/>
        </w:rPr>
        <w:t>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>і сил</w:t>
      </w:r>
      <w:r w:rsidR="00AB7EC7">
        <w:rPr>
          <w:lang w:val="uk-UA"/>
        </w:rPr>
        <w:t>и</w:t>
      </w:r>
      <w:r w:rsidR="00BB271B">
        <w:rPr>
          <w:lang w:val="uk-UA"/>
        </w:rPr>
        <w:t>, спричинен</w:t>
      </w:r>
      <w:r w:rsidR="00AB7EC7">
        <w:rPr>
          <w:lang w:val="uk-UA"/>
        </w:rPr>
        <w:t>і</w:t>
      </w:r>
      <w:r w:rsidR="00BB271B">
        <w:rPr>
          <w:lang w:val="uk-UA"/>
        </w:rPr>
        <w:t xml:space="preserve"> деформацією,</w:t>
      </w:r>
      <w:r w:rsidR="007A03BE">
        <w:rPr>
          <w:lang w:val="uk-UA"/>
        </w:rPr>
        <w:t xml:space="preserve">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</w:t>
      </w:r>
      <w:r w:rsidR="00AB7EC7">
        <w:rPr>
          <w:lang w:val="uk-UA"/>
        </w:rPr>
        <w:t>йною перешкодою</w:t>
      </w:r>
      <w:r>
        <w:rPr>
          <w:lang w:val="uk-UA"/>
        </w:rPr>
        <w:t>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2397FDEB" w:rsidR="00B206E0" w:rsidRDefault="00BB271B" w:rsidP="00EF71B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8F4E60F" wp14:editId="5C482823">
            <wp:extent cx="2903220" cy="1918012"/>
            <wp:effectExtent l="0" t="0" r="0" b="6350"/>
            <wp:docPr id="11054377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7787" name="Рисунок 1105437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49" cy="1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79C9" w14:textId="6AF66F86" w:rsidR="00BB271B" w:rsidRDefault="00BB271B" w:rsidP="00BB271B">
      <w:pPr>
        <w:rPr>
          <w:lang w:val="uk-UA"/>
        </w:rPr>
      </w:pPr>
      <w:r>
        <w:rPr>
          <w:lang w:val="uk-UA"/>
        </w:rPr>
        <w:t>Рисунок 6 –</w:t>
      </w:r>
    </w:p>
    <w:p w14:paraId="248F7501" w14:textId="77777777" w:rsidR="00BB271B" w:rsidRDefault="00BB271B" w:rsidP="00BB271B">
      <w:pPr>
        <w:ind w:firstLine="0"/>
        <w:rPr>
          <w:lang w:val="uk-UA"/>
        </w:rPr>
      </w:pPr>
    </w:p>
    <w:p w14:paraId="33854CF9" w14:textId="77777777" w:rsidR="00BB271B" w:rsidRDefault="00BB271B" w:rsidP="00EF71BF">
      <w:pPr>
        <w:rPr>
          <w:lang w:val="uk-UA"/>
        </w:rPr>
      </w:pP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5BCD5E39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t>Втрати енергії при стиканн</w:t>
      </w:r>
      <w:r w:rsidR="00F1419B">
        <w:rPr>
          <w:lang w:val="uk-UA"/>
        </w:rPr>
        <w:t>ях</w:t>
      </w:r>
    </w:p>
    <w:p w14:paraId="4E63205D" w14:textId="2A4EC6C1" w:rsidR="00C22C70" w:rsidRDefault="00C22C70" w:rsidP="00C22C70">
      <w:pPr>
        <w:rPr>
          <w:lang w:val="uk-UA"/>
        </w:rPr>
      </w:pPr>
      <w:r>
        <w:rPr>
          <w:lang w:val="uk-UA"/>
        </w:rPr>
        <w:t xml:space="preserve">В реальному житті будь-яка механічна взаємодія супроводжується розсіюванням енергії. В моделі ми також повинні імітувати втрати енергії, </w:t>
      </w:r>
      <w:r w:rsidR="000B350D">
        <w:rPr>
          <w:lang w:val="uk-UA"/>
        </w:rPr>
        <w:t>коли</w:t>
      </w:r>
      <w:r>
        <w:rPr>
          <w:lang w:val="uk-UA"/>
        </w:rPr>
        <w:t xml:space="preserve"> хочемо наблизити її поведінку до реальності</w:t>
      </w:r>
      <w:r w:rsidR="0005312A">
        <w:rPr>
          <w:lang w:val="uk-UA"/>
        </w:rPr>
        <w:t>.</w:t>
      </w:r>
      <w:r w:rsidR="00F4760D">
        <w:rPr>
          <w:lang w:val="uk-UA"/>
        </w:rPr>
        <w:t xml:space="preserve"> </w:t>
      </w:r>
      <w:r w:rsidR="0005312A">
        <w:rPr>
          <w:lang w:val="uk-UA"/>
        </w:rPr>
        <w:t>Б</w:t>
      </w:r>
      <w:r>
        <w:rPr>
          <w:lang w:val="uk-UA"/>
        </w:rPr>
        <w:t xml:space="preserve">ез такої імітації коливальні процеси, які повсякчасно виникають </w:t>
      </w:r>
      <w:r w:rsidR="0005312A">
        <w:rPr>
          <w:lang w:val="uk-UA"/>
        </w:rPr>
        <w:t xml:space="preserve">в </w:t>
      </w:r>
      <w:r w:rsidR="000B350D">
        <w:rPr>
          <w:lang w:val="uk-UA"/>
        </w:rPr>
        <w:t>механічній системі</w:t>
      </w:r>
      <w:r>
        <w:rPr>
          <w:lang w:val="uk-UA"/>
        </w:rPr>
        <w:t>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2049A30D" w14:textId="4D50828E" w:rsidR="001D6B13" w:rsidRPr="003F24FF" w:rsidRDefault="001450AA" w:rsidP="001D6B13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667103">
        <w:t>W</w:t>
      </w:r>
      <w:r w:rsidR="007319CA">
        <w:t xml:space="preserve">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667103">
        <w:t>W</w:t>
      </w:r>
      <w:r w:rsidR="007319CA">
        <w:t xml:space="preserve">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</w:t>
      </w:r>
      <w:r w:rsidR="00BD5051" w:rsidRPr="003F24FF">
        <w:rPr>
          <w:lang w:val="uk-UA"/>
        </w:rPr>
        <w:t xml:space="preserve">енергії </w:t>
      </w:r>
      <w:r w:rsidR="001D6B13" w:rsidRPr="003F24FF">
        <w:rPr>
          <w:lang w:val="uk-UA"/>
        </w:rPr>
        <w:t xml:space="preserve">в цій фазі </w:t>
      </w:r>
      <w:r w:rsidR="00BD5051" w:rsidRPr="003F24FF">
        <w:rPr>
          <w:lang w:val="uk-UA"/>
        </w:rPr>
        <w:t>коефіцієнт жорсткості треба</w:t>
      </w:r>
      <w:r w:rsidR="001D6B13" w:rsidRPr="003F24FF">
        <w:rPr>
          <w:lang w:val="uk-UA"/>
        </w:rPr>
        <w:t xml:space="preserve"> не зменшувати, а</w:t>
      </w:r>
      <w:r w:rsidR="00BD5051" w:rsidRPr="003F24FF">
        <w:rPr>
          <w:lang w:val="uk-UA"/>
        </w:rPr>
        <w:t xml:space="preserve"> збільшувати </w:t>
      </w:r>
      <w:r w:rsidR="00926B8C" w:rsidRPr="003F24FF">
        <w:rPr>
          <w:lang w:val="uk-UA"/>
        </w:rPr>
        <w:t xml:space="preserve">у </w:t>
      </w:r>
      <w:r w:rsidR="00926B8C" w:rsidRPr="003F24FF">
        <w:t xml:space="preserve">w </w:t>
      </w:r>
      <w:r w:rsidR="00926B8C" w:rsidRPr="003F24FF">
        <w:rPr>
          <w:lang w:val="uk-UA"/>
        </w:rPr>
        <w:t>разів.</w:t>
      </w:r>
      <w:r w:rsidR="000B350D" w:rsidRPr="003F24FF">
        <w:rPr>
          <w:lang w:val="uk-UA"/>
        </w:rPr>
        <w:t xml:space="preserve"> </w:t>
      </w:r>
    </w:p>
    <w:p w14:paraId="76586683" w14:textId="6E498679" w:rsidR="000B350D" w:rsidRPr="003F24FF" w:rsidRDefault="000B350D" w:rsidP="000B350D">
      <w:pPr>
        <w:rPr>
          <w:lang w:val="uk-UA"/>
        </w:rPr>
      </w:pPr>
      <w:r w:rsidRPr="003F24FF">
        <w:rPr>
          <w:lang w:val="uk-UA"/>
        </w:rPr>
        <w:t xml:space="preserve">Серед загальних налаштувань моделі є параметр </w:t>
      </w:r>
      <w:r w:rsidR="00667103" w:rsidRPr="003F24FF">
        <w:t>W</w:t>
      </w:r>
      <w:r w:rsidRPr="003F24FF">
        <w:t xml:space="preserve">, </w:t>
      </w:r>
      <w:r w:rsidRPr="003F24FF">
        <w:rPr>
          <w:lang w:val="uk-UA"/>
        </w:rPr>
        <w:t xml:space="preserve">який дозволяє регулювати ступінь втрат кінетичної енергії при стиканні куль. </w:t>
      </w:r>
      <w:r w:rsidR="00667103" w:rsidRPr="003F24FF">
        <w:rPr>
          <w:lang w:val="uk-UA"/>
        </w:rPr>
        <w:t xml:space="preserve">Параметр змінюється в діапазоні від </w:t>
      </w:r>
      <w:r w:rsidR="003F24FF">
        <w:t>0</w:t>
      </w:r>
      <w:r w:rsidR="00667103" w:rsidRPr="003F24FF">
        <w:rPr>
          <w:lang w:val="uk-UA"/>
        </w:rPr>
        <w:t xml:space="preserve"> (втрат немає) до </w:t>
      </w:r>
      <w:r w:rsidR="003F24FF">
        <w:t>1</w:t>
      </w:r>
      <w:r w:rsidR="00667103" w:rsidRPr="003F24FF">
        <w:rPr>
          <w:lang w:val="uk-UA"/>
        </w:rPr>
        <w:t xml:space="preserve"> (кінетична енергія втрачається повністю).</w:t>
      </w:r>
      <w:r w:rsidR="001D3524" w:rsidRPr="003F24FF">
        <w:rPr>
          <w:lang w:val="uk-UA"/>
        </w:rPr>
        <w:t xml:space="preserve"> Варто нагадати, що </w:t>
      </w:r>
      <w:r w:rsidR="003F24FF">
        <w:rPr>
          <w:lang w:val="uk-UA"/>
        </w:rPr>
        <w:t>сказане</w:t>
      </w:r>
      <w:r w:rsidR="003F24FF">
        <w:rPr>
          <w:lang w:val="en-GB"/>
        </w:rPr>
        <w:t xml:space="preserve"> </w:t>
      </w:r>
      <w:r w:rsidR="001D3524" w:rsidRPr="003F24FF">
        <w:rPr>
          <w:lang w:val="uk-UA"/>
        </w:rPr>
        <w:t xml:space="preserve">стосується не всієї кінетичної енергії кулі, а </w:t>
      </w:r>
      <w:r w:rsidR="003F24FF">
        <w:rPr>
          <w:lang w:val="uk-UA"/>
        </w:rPr>
        <w:t xml:space="preserve">лише </w:t>
      </w:r>
      <w:r w:rsidR="001D3524" w:rsidRPr="003F24FF">
        <w:rPr>
          <w:lang w:val="uk-UA"/>
        </w:rPr>
        <w:t>той її частини, яка обумовлена швидкістю руху кулі в напряму точки зіткнення.</w:t>
      </w:r>
    </w:p>
    <w:p w14:paraId="7ECE547C" w14:textId="15F3BD64" w:rsidR="00667103" w:rsidRPr="00667103" w:rsidRDefault="001D3524" w:rsidP="00E23D53">
      <w:r w:rsidRPr="003F24FF">
        <w:rPr>
          <w:lang w:val="uk-UA"/>
        </w:rPr>
        <w:t xml:space="preserve">Такі самі міркування стосуються і втрат від деформації перемичок. </w:t>
      </w:r>
      <w:r w:rsidR="000E7B73" w:rsidRPr="003F24FF">
        <w:rPr>
          <w:lang w:val="uk-UA"/>
        </w:rPr>
        <w:t xml:space="preserve">На відміну від </w:t>
      </w:r>
      <w:r w:rsidR="000E7B73" w:rsidRPr="003F24FF">
        <w:t>“</w:t>
      </w:r>
      <w:r w:rsidR="000E7B73" w:rsidRPr="003F24FF">
        <w:rPr>
          <w:lang w:val="uk-UA"/>
        </w:rPr>
        <w:t>одноразових</w:t>
      </w:r>
      <w:r w:rsidR="000E7B73" w:rsidRPr="003F24FF">
        <w:t>”</w:t>
      </w:r>
      <w:r w:rsidR="000E7B73" w:rsidRPr="003F24FF">
        <w:rPr>
          <w:lang w:val="uk-UA"/>
        </w:rPr>
        <w:t xml:space="preserve"> актів стикання кулі з кулею або перешкодою</w:t>
      </w:r>
      <w:r w:rsidR="000E7B73" w:rsidRPr="003F24FF">
        <w:t xml:space="preserve"> </w:t>
      </w:r>
      <w:r w:rsidR="000E7B73" w:rsidRPr="003F24FF">
        <w:rPr>
          <w:lang w:val="uk-UA"/>
        </w:rPr>
        <w:t xml:space="preserve">стикання віртуальних куль при деформації перемичок відбуваються багато разів (а при відсутності втрат повторюються нескінченно). </w:t>
      </w:r>
      <w:r w:rsidR="003F24FF">
        <w:rPr>
          <w:lang w:val="uk-UA"/>
        </w:rPr>
        <w:t>Тому</w:t>
      </w:r>
      <w:r w:rsidR="000E7B73" w:rsidRPr="003F24FF">
        <w:rPr>
          <w:lang w:val="uk-UA"/>
        </w:rPr>
        <w:t xml:space="preserve"> втрати від перемичок в моделі регулюються окремим параметром </w:t>
      </w:r>
      <w:r w:rsidR="000E7B73" w:rsidRPr="003F24FF">
        <w:t>U,</w:t>
      </w:r>
      <w:r w:rsidR="000E7B73" w:rsidRPr="003F24FF">
        <w:rPr>
          <w:lang w:val="uk-UA"/>
        </w:rPr>
        <w:t xml:space="preserve"> який виконує ту саму роль, що </w:t>
      </w:r>
      <w:r w:rsidR="000E7B73" w:rsidRPr="003F24FF">
        <w:t xml:space="preserve">W, </w:t>
      </w:r>
      <w:r w:rsidR="000E7B73" w:rsidRPr="003F24FF">
        <w:rPr>
          <w:lang w:val="uk-UA"/>
        </w:rPr>
        <w:t xml:space="preserve">але значення якого зазвичай ближчі до </w:t>
      </w:r>
      <w:r w:rsidR="003F24FF">
        <w:rPr>
          <w:lang w:val="uk-UA"/>
        </w:rPr>
        <w:t>0</w:t>
      </w:r>
      <w:r w:rsidR="000E7B73" w:rsidRPr="003F24FF">
        <w:rPr>
          <w:lang w:val="uk-UA"/>
        </w:rPr>
        <w:t xml:space="preserve">, ніж значення </w:t>
      </w:r>
      <w:r w:rsidR="00E23D53" w:rsidRPr="003F24FF">
        <w:t>W.</w:t>
      </w:r>
    </w:p>
    <w:p w14:paraId="50586DEE" w14:textId="77777777" w:rsidR="00FE0B8E" w:rsidRDefault="00FE0B8E" w:rsidP="001D6B13"/>
    <w:p w14:paraId="7F836ADC" w14:textId="4638B92D" w:rsidR="00FE0B8E" w:rsidRDefault="00FE0B8E" w:rsidP="00FE0B8E">
      <w:pPr>
        <w:pStyle w:val="2"/>
        <w:rPr>
          <w:color w:val="auto"/>
          <w:lang w:val="uk-UA"/>
        </w:rPr>
      </w:pPr>
      <w:r w:rsidRPr="00E23D53">
        <w:rPr>
          <w:color w:val="auto"/>
          <w:lang w:val="uk-UA"/>
        </w:rPr>
        <w:t>Втрати енергії від спротиву повітря</w:t>
      </w:r>
    </w:p>
    <w:p w14:paraId="2C11009D" w14:textId="2C76B866" w:rsidR="00D95481" w:rsidRDefault="003F24FF" w:rsidP="008966D2">
      <w:r>
        <w:t xml:space="preserve">В </w:t>
      </w:r>
      <w:r w:rsidR="00D95481">
        <w:t>житті втрати енергії відбуваються і без стикань з макроскопічними тілами, а просто в процесі руху тіл. Такі втрати спричиняє опір повітря і його доцільно враховувати в імітаційній моделі.</w:t>
      </w:r>
    </w:p>
    <w:p w14:paraId="239AE5A7" w14:textId="77777777" w:rsidR="008966D2" w:rsidRDefault="00D95481" w:rsidP="008966D2">
      <w:pPr>
        <w:rPr>
          <w:rFonts w:eastAsiaTheme="minorEastAsia"/>
        </w:rPr>
      </w:pPr>
      <w:r>
        <w:t xml:space="preserve">При повільному руху куль сила спротиву обчислюється за формулою Стокса </w:t>
      </w:r>
      <m:oMath>
        <m:r>
          <w:rPr>
            <w:rFonts w:ascii="Cambria Math" w:hAnsi="Cambria Math"/>
          </w:rPr>
          <m:t>f=6πηrv</m:t>
        </m:r>
      </m:oMath>
      <w:r>
        <w:rPr>
          <w:rFonts w:eastAsiaTheme="minorEastAsia"/>
        </w:rPr>
        <w:t xml:space="preserve"> , де </w:t>
      </w:r>
      <w:r w:rsidRPr="00D95481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– радіус кулі, </w:t>
      </w:r>
      <w:r w:rsidRPr="00D95481"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– швидкість кулі,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- </w:t>
      </w:r>
      <w:r w:rsidRPr="00B51F0C">
        <w:rPr>
          <w:rFonts w:eastAsiaTheme="minorEastAsia"/>
        </w:rPr>
        <w:t>динамічна в'язкість середовища</w:t>
      </w:r>
      <w:r>
        <w:rPr>
          <w:rFonts w:eastAsiaTheme="minorEastAsia"/>
        </w:rPr>
        <w:t>. Змоделювати таке явище можна, якщо на кожному кроці обчислень зменшувати сумарну сил</w:t>
      </w:r>
      <w:r w:rsidR="008966D2">
        <w:rPr>
          <w:rFonts w:eastAsiaTheme="minorEastAsia"/>
        </w:rPr>
        <w:t xml:space="preserve">у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яка діє на кулю за формулою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-Vr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8966D2">
        <w:rPr>
          <w:rFonts w:eastAsiaTheme="minorEastAsia"/>
          <w:b/>
          <w:bCs/>
        </w:rPr>
        <w:t xml:space="preserve">, </w:t>
      </w:r>
      <w:r w:rsidR="008966D2" w:rsidRPr="008966D2">
        <w:rPr>
          <w:rFonts w:eastAsiaTheme="minorEastAsia"/>
        </w:rPr>
        <w:t>де</w:t>
      </w:r>
      <w:r w:rsidR="008966D2">
        <w:rPr>
          <w:rFonts w:eastAsiaTheme="minorEastAsia"/>
        </w:rPr>
        <w:t xml:space="preserve"> r – радіус кулі,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8966D2" w:rsidRPr="008966D2">
        <w:rPr>
          <w:rFonts w:eastAsiaTheme="minorEastAsia"/>
        </w:rPr>
        <w:t xml:space="preserve"> – її </w:t>
      </w:r>
      <w:r w:rsidR="008966D2">
        <w:rPr>
          <w:rFonts w:eastAsiaTheme="minorEastAsia"/>
        </w:rPr>
        <w:t xml:space="preserve">швидкість. </w:t>
      </w:r>
    </w:p>
    <w:p w14:paraId="61B53371" w14:textId="72DF27D2" w:rsidR="00FE0B8E" w:rsidRPr="008966D2" w:rsidRDefault="008966D2" w:rsidP="008966D2">
      <w:pPr>
        <w:rPr>
          <w:rFonts w:eastAsiaTheme="minorEastAsia"/>
          <w:lang w:val="uk-UA"/>
        </w:rPr>
      </w:pPr>
      <w:r>
        <w:rPr>
          <w:rFonts w:eastAsiaTheme="minorEastAsia"/>
        </w:rPr>
        <w:lastRenderedPageBreak/>
        <w:t xml:space="preserve">V – загальний параметр, моделі, який імітує коефіцієнт </w:t>
      </w:r>
      <m:oMath>
        <m:r>
          <w:rPr>
            <w:rFonts w:ascii="Cambria Math" w:hAnsi="Cambria Math"/>
          </w:rPr>
          <m:t>6πη</m:t>
        </m:r>
      </m:oMath>
      <w:r>
        <w:rPr>
          <w:rFonts w:eastAsiaTheme="minorEastAsia"/>
        </w:rPr>
        <w:t xml:space="preserve"> з формули Стокса. </w:t>
      </w:r>
      <w:r w:rsidR="00D95481">
        <w:rPr>
          <w:rFonts w:eastAsiaTheme="minorEastAsia"/>
        </w:rPr>
        <w:t xml:space="preserve">При V = 0 </w:t>
      </w:r>
      <w:r w:rsidR="00D95481" w:rsidRPr="008966D2">
        <w:rPr>
          <w:rFonts w:eastAsiaTheme="minorEastAsia"/>
          <w:lang w:val="uk-UA"/>
        </w:rPr>
        <w:t xml:space="preserve">спротив повітря </w:t>
      </w:r>
      <w:r>
        <w:rPr>
          <w:rFonts w:eastAsiaTheme="minorEastAsia"/>
          <w:lang w:val="uk-UA"/>
        </w:rPr>
        <w:t>вважається відсутнім</w:t>
      </w:r>
      <w:r w:rsidR="00D95481" w:rsidRPr="008966D2">
        <w:rPr>
          <w:rFonts w:eastAsiaTheme="minorEastAsia"/>
          <w:lang w:val="uk-UA"/>
        </w:rPr>
        <w:t>.</w:t>
      </w:r>
    </w:p>
    <w:p w14:paraId="4BF6C847" w14:textId="47F93AE3" w:rsidR="00227A33" w:rsidRDefault="00D56232" w:rsidP="00911FD3">
      <w:pPr>
        <w:pStyle w:val="2"/>
      </w:pPr>
      <w:r>
        <w:rPr>
          <w:lang w:val="uk-UA"/>
        </w:rPr>
        <w:t>Дослідження</w:t>
      </w:r>
      <w:r w:rsidR="00911FD3">
        <w:rPr>
          <w:lang w:val="uk-UA"/>
        </w:rPr>
        <w:t xml:space="preserve"> коректності моделі</w:t>
      </w:r>
      <w:r w:rsidR="008966D2">
        <w:rPr>
          <w:lang w:val="uk-UA"/>
        </w:rPr>
        <w:t xml:space="preserve"> ---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77D48489" w:rsidR="002A7A99" w:rsidRPr="009D12BA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>Параметри сцени такі</w:t>
      </w:r>
      <w:r w:rsidR="0005312A">
        <w:rPr>
          <w:lang w:val="uk-UA"/>
        </w:rPr>
        <w:t>:</w:t>
      </w:r>
      <w:r w:rsidR="002A7A99">
        <w:rPr>
          <w:lang w:val="uk-UA"/>
        </w:rPr>
        <w:t xml:space="preserve"> </w:t>
      </w:r>
      <w:r w:rsidR="002A7A99">
        <w:t xml:space="preserve">k = </w:t>
      </w:r>
      <w:r w:rsidR="00C9569E">
        <w:rPr>
          <w:lang w:val="uk-UA"/>
        </w:rPr>
        <w:t>64</w:t>
      </w:r>
      <w:r w:rsidR="002A7A99">
        <w:t xml:space="preserve">, </w:t>
      </w:r>
      <w:r w:rsidR="00791721">
        <w:t xml:space="preserve">m = 1000, </w:t>
      </w:r>
      <w:r w:rsidR="00AC5D0A">
        <w:t xml:space="preserve">r = </w:t>
      </w:r>
      <w:r w:rsidR="00C9569E">
        <w:rPr>
          <w:lang w:val="uk-UA"/>
        </w:rPr>
        <w:t>1</w:t>
      </w:r>
      <w:r w:rsidR="00AC5D0A">
        <w:t xml:space="preserve">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</w:t>
      </w:r>
      <w:r w:rsidR="009D12BA">
        <w:rPr>
          <w:lang w:val="uk-UA"/>
        </w:rPr>
        <w:t>. Це вичерпає всі можливі варіанти сценаріїв зіткнення у випадку, коли швидкість наближення до перешкоди становить 5 одиниць простору за кожен такт модельного часу.</w:t>
      </w:r>
    </w:p>
    <w:p w14:paraId="10663AED" w14:textId="50944B67" w:rsidR="009D12BA" w:rsidRPr="009D12BA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</m:t>
        </m:r>
      </m:oMath>
      <w:r w:rsidR="009D12BA">
        <w:rPr>
          <w:rFonts w:eastAsiaTheme="minorEastAsia"/>
          <w:lang w:val="uk-UA"/>
        </w:rPr>
        <w:t xml:space="preserve"> , де </w:t>
      </w:r>
      <w:r w:rsidR="009D12BA">
        <w:rPr>
          <w:rFonts w:eastAsiaTheme="minorEastAsia"/>
        </w:rPr>
        <w:t xml:space="preserve">v </w:t>
      </w:r>
      <w:r w:rsidR="009D12BA">
        <w:rPr>
          <w:rFonts w:eastAsiaTheme="minorEastAsia"/>
          <w:lang w:val="uk-UA"/>
        </w:rPr>
        <w:t xml:space="preserve">модуль швидкості до зіткнення, </w:t>
      </w:r>
      <w:r w:rsidR="009D12BA">
        <w:rPr>
          <w:rFonts w:eastAsiaTheme="minorEastAsia"/>
        </w:rPr>
        <w:t>v’</w:t>
      </w:r>
      <w:r w:rsidR="009D12BA">
        <w:rPr>
          <w:rFonts w:eastAsiaTheme="minorEastAsia"/>
          <w:lang w:val="uk-UA"/>
        </w:rPr>
        <w:t xml:space="preserve"> – модуль швидкості після зіткнення.</w:t>
      </w:r>
      <w:r w:rsidR="009D12BA">
        <w:rPr>
          <w:rFonts w:ascii="Cambria Math" w:eastAsiaTheme="minorEastAsia" w:hAnsi="Cambria Math"/>
        </w:rPr>
        <w:t xml:space="preserve"> </w:t>
      </w:r>
    </w:p>
    <w:p w14:paraId="57043DF3" w14:textId="77777777" w:rsidR="00E47113" w:rsidRDefault="00AC5D0A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Результати вимірювання похибки зведені в таблицю</w:t>
      </w:r>
      <w:r w:rsidR="00E47113">
        <w:rPr>
          <w:rFonts w:eastAsiaTheme="minorEastAsia"/>
          <w:lang w:val="uk-UA"/>
        </w:rPr>
        <w:t xml:space="preserve"> 1</w:t>
      </w:r>
      <w:r>
        <w:rPr>
          <w:rFonts w:eastAsiaTheme="minorEastAsia"/>
          <w:lang w:val="uk-UA"/>
        </w:rPr>
        <w:t>.</w:t>
      </w:r>
    </w:p>
    <w:p w14:paraId="2BB8A626" w14:textId="25B2CA36" w:rsidR="00AC5D0A" w:rsidRDefault="00801F92" w:rsidP="00982138">
      <w:pPr>
        <w:rPr>
          <w:rFonts w:eastAsiaTheme="minorEastAsia"/>
          <w:lang w:val="uk-UA"/>
        </w:rPr>
      </w:pPr>
      <w:r>
        <w:rPr>
          <w:rFonts w:eastAsiaTheme="minorEastAsia"/>
        </w:rPr>
        <w:t xml:space="preserve"> </w:t>
      </w:r>
    </w:p>
    <w:p w14:paraId="78D060D9" w14:textId="62F847D1" w:rsidR="00DF3650" w:rsidRPr="00DF3650" w:rsidRDefault="00E47113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Таблиця 1 – 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7428"/>
      </w:tblGrid>
      <w:tr w:rsidR="00DF3650" w:rsidRPr="00DF3650" w14:paraId="5241E3C6" w14:textId="4F79BC9B" w:rsidTr="00E47113">
        <w:trPr>
          <w:trHeight w:val="201"/>
        </w:trPr>
        <w:tc>
          <w:tcPr>
            <w:tcW w:w="715" w:type="dxa"/>
            <w:noWrap/>
            <w:hideMark/>
          </w:tcPr>
          <w:p w14:paraId="35C18935" w14:textId="3CA27478" w:rsidR="00DF3650" w:rsidRPr="00DF3650" w:rsidRDefault="00464BB4" w:rsidP="00DF36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1350" w:type="dxa"/>
            <w:noWrap/>
            <w:hideMark/>
          </w:tcPr>
          <w:p w14:paraId="5CB9781D" w14:textId="1D2ECAE2" w:rsidR="00DF3650" w:rsidRPr="00DF3650" w:rsidRDefault="00DF3650" w:rsidP="00DF3650">
            <w:pPr>
              <w:ind w:firstLine="0"/>
              <w:jc w:val="center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err(</w:t>
            </w:r>
            <w:r w:rsidR="00464BB4">
              <w:rPr>
                <w:rFonts w:eastAsiaTheme="minorEastAsia"/>
              </w:rPr>
              <w:t>s</w:t>
            </w:r>
            <w:r w:rsidRPr="00DF3650">
              <w:rPr>
                <w:rFonts w:eastAsiaTheme="minorEastAsia"/>
              </w:rPr>
              <w:t>)</w:t>
            </w:r>
          </w:p>
        </w:tc>
        <w:tc>
          <w:tcPr>
            <w:tcW w:w="7428" w:type="dxa"/>
            <w:vMerge w:val="restart"/>
          </w:tcPr>
          <w:p w14:paraId="0C455BE1" w14:textId="58C9E236" w:rsidR="00DF3650" w:rsidRPr="00DF3650" w:rsidRDefault="00DF3650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3F8077C" wp14:editId="4D507848">
                  <wp:extent cx="3445099" cy="2137893"/>
                  <wp:effectExtent l="0" t="0" r="3175" b="15240"/>
                  <wp:docPr id="181460040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046E76-0804-CCFB-E549-30FFCEA832D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DF3650" w:rsidRPr="00DF3650" w14:paraId="02BF6438" w14:textId="1CF584F2" w:rsidTr="00E47113">
        <w:trPr>
          <w:trHeight w:val="201"/>
        </w:trPr>
        <w:tc>
          <w:tcPr>
            <w:tcW w:w="715" w:type="dxa"/>
            <w:noWrap/>
            <w:hideMark/>
          </w:tcPr>
          <w:p w14:paraId="44CC0AB5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0.0</w:t>
            </w:r>
          </w:p>
        </w:tc>
        <w:tc>
          <w:tcPr>
            <w:tcW w:w="1350" w:type="dxa"/>
            <w:noWrap/>
            <w:hideMark/>
          </w:tcPr>
          <w:p w14:paraId="62C38B2F" w14:textId="57CF036C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-0.00767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11F9F0CA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490856FA" w14:textId="0D40FA85" w:rsidTr="00E47113">
        <w:trPr>
          <w:trHeight w:val="201"/>
        </w:trPr>
        <w:tc>
          <w:tcPr>
            <w:tcW w:w="715" w:type="dxa"/>
            <w:noWrap/>
            <w:hideMark/>
          </w:tcPr>
          <w:p w14:paraId="0374592B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0.5</w:t>
            </w:r>
          </w:p>
        </w:tc>
        <w:tc>
          <w:tcPr>
            <w:tcW w:w="1350" w:type="dxa"/>
            <w:noWrap/>
            <w:hideMark/>
          </w:tcPr>
          <w:p w14:paraId="218D692B" w14:textId="45FEB769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-0.00371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10D78328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707BCC1C" w14:textId="495321D9" w:rsidTr="00E47113">
        <w:trPr>
          <w:trHeight w:val="201"/>
        </w:trPr>
        <w:tc>
          <w:tcPr>
            <w:tcW w:w="715" w:type="dxa"/>
            <w:noWrap/>
            <w:hideMark/>
          </w:tcPr>
          <w:p w14:paraId="5FFD8089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1.0</w:t>
            </w:r>
          </w:p>
        </w:tc>
        <w:tc>
          <w:tcPr>
            <w:tcW w:w="1350" w:type="dxa"/>
            <w:noWrap/>
            <w:hideMark/>
          </w:tcPr>
          <w:p w14:paraId="1B38E37C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0.000257</w:t>
            </w:r>
          </w:p>
        </w:tc>
        <w:tc>
          <w:tcPr>
            <w:tcW w:w="7428" w:type="dxa"/>
            <w:vMerge/>
          </w:tcPr>
          <w:p w14:paraId="15465023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03C50B07" w14:textId="66B8CFC2" w:rsidTr="00E47113">
        <w:trPr>
          <w:trHeight w:val="201"/>
        </w:trPr>
        <w:tc>
          <w:tcPr>
            <w:tcW w:w="715" w:type="dxa"/>
            <w:noWrap/>
            <w:hideMark/>
          </w:tcPr>
          <w:p w14:paraId="585233A0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1.5</w:t>
            </w:r>
          </w:p>
        </w:tc>
        <w:tc>
          <w:tcPr>
            <w:tcW w:w="1350" w:type="dxa"/>
            <w:noWrap/>
            <w:hideMark/>
          </w:tcPr>
          <w:p w14:paraId="649358DD" w14:textId="15465384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0.00422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5B0726BB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4F036505" w14:textId="2834E3A6" w:rsidTr="00E47113">
        <w:trPr>
          <w:trHeight w:val="201"/>
        </w:trPr>
        <w:tc>
          <w:tcPr>
            <w:tcW w:w="715" w:type="dxa"/>
            <w:noWrap/>
            <w:hideMark/>
          </w:tcPr>
          <w:p w14:paraId="3944BEDF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2.0</w:t>
            </w:r>
          </w:p>
        </w:tc>
        <w:tc>
          <w:tcPr>
            <w:tcW w:w="1350" w:type="dxa"/>
            <w:noWrap/>
            <w:hideMark/>
          </w:tcPr>
          <w:p w14:paraId="1D5B34C0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0.007251</w:t>
            </w:r>
          </w:p>
        </w:tc>
        <w:tc>
          <w:tcPr>
            <w:tcW w:w="7428" w:type="dxa"/>
            <w:vMerge/>
          </w:tcPr>
          <w:p w14:paraId="100E2442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67E1F2D2" w14:textId="378D4EBB" w:rsidTr="00E47113">
        <w:trPr>
          <w:trHeight w:val="201"/>
        </w:trPr>
        <w:tc>
          <w:tcPr>
            <w:tcW w:w="715" w:type="dxa"/>
            <w:noWrap/>
            <w:hideMark/>
          </w:tcPr>
          <w:p w14:paraId="50473E4B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2.5</w:t>
            </w:r>
          </w:p>
        </w:tc>
        <w:tc>
          <w:tcPr>
            <w:tcW w:w="1350" w:type="dxa"/>
            <w:noWrap/>
            <w:hideMark/>
          </w:tcPr>
          <w:p w14:paraId="582D960A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0.004764</w:t>
            </w:r>
          </w:p>
        </w:tc>
        <w:tc>
          <w:tcPr>
            <w:tcW w:w="7428" w:type="dxa"/>
            <w:vMerge/>
          </w:tcPr>
          <w:p w14:paraId="43123672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467652F9" w14:textId="4E07AC5A" w:rsidTr="00E47113">
        <w:trPr>
          <w:trHeight w:val="201"/>
        </w:trPr>
        <w:tc>
          <w:tcPr>
            <w:tcW w:w="715" w:type="dxa"/>
            <w:noWrap/>
            <w:hideMark/>
          </w:tcPr>
          <w:p w14:paraId="622D3F6C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3.0</w:t>
            </w:r>
          </w:p>
        </w:tc>
        <w:tc>
          <w:tcPr>
            <w:tcW w:w="1350" w:type="dxa"/>
            <w:noWrap/>
            <w:hideMark/>
          </w:tcPr>
          <w:p w14:paraId="7CE709F7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0.002278</w:t>
            </w:r>
          </w:p>
        </w:tc>
        <w:tc>
          <w:tcPr>
            <w:tcW w:w="7428" w:type="dxa"/>
            <w:vMerge/>
          </w:tcPr>
          <w:p w14:paraId="176BCA4C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18ACC555" w14:textId="32E17F78" w:rsidTr="00E47113">
        <w:trPr>
          <w:trHeight w:val="201"/>
        </w:trPr>
        <w:tc>
          <w:tcPr>
            <w:tcW w:w="715" w:type="dxa"/>
            <w:noWrap/>
            <w:hideMark/>
          </w:tcPr>
          <w:p w14:paraId="4459F93E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3.5</w:t>
            </w:r>
          </w:p>
        </w:tc>
        <w:tc>
          <w:tcPr>
            <w:tcW w:w="1350" w:type="dxa"/>
            <w:noWrap/>
            <w:hideMark/>
          </w:tcPr>
          <w:p w14:paraId="4ABB90BF" w14:textId="39F208BF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-0.00021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0FE3E9FA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36102F31" w14:textId="00F7BA22" w:rsidTr="00E47113">
        <w:trPr>
          <w:trHeight w:val="201"/>
        </w:trPr>
        <w:tc>
          <w:tcPr>
            <w:tcW w:w="715" w:type="dxa"/>
            <w:noWrap/>
            <w:hideMark/>
          </w:tcPr>
          <w:p w14:paraId="371B0E78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4.0</w:t>
            </w:r>
          </w:p>
        </w:tc>
        <w:tc>
          <w:tcPr>
            <w:tcW w:w="1350" w:type="dxa"/>
            <w:noWrap/>
            <w:hideMark/>
          </w:tcPr>
          <w:p w14:paraId="2406DB1A" w14:textId="329C86F4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-0.0027</w:t>
            </w:r>
            <w:r w:rsidR="00D56232">
              <w:rPr>
                <w:rFonts w:eastAsiaTheme="minorEastAsia"/>
                <w:lang w:val="uk-UA"/>
              </w:rPr>
              <w:t>00</w:t>
            </w:r>
          </w:p>
        </w:tc>
        <w:tc>
          <w:tcPr>
            <w:tcW w:w="7428" w:type="dxa"/>
            <w:vMerge/>
          </w:tcPr>
          <w:p w14:paraId="3AAC56A3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3B1CC6E1" w14:textId="73341249" w:rsidTr="00E47113">
        <w:trPr>
          <w:trHeight w:val="201"/>
        </w:trPr>
        <w:tc>
          <w:tcPr>
            <w:tcW w:w="715" w:type="dxa"/>
            <w:noWrap/>
            <w:hideMark/>
          </w:tcPr>
          <w:p w14:paraId="25EF2DDD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4.5</w:t>
            </w:r>
          </w:p>
        </w:tc>
        <w:tc>
          <w:tcPr>
            <w:tcW w:w="1350" w:type="dxa"/>
            <w:noWrap/>
            <w:hideMark/>
          </w:tcPr>
          <w:p w14:paraId="63BF4090" w14:textId="3BC31CA1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-0.00518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2FAE697E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044F7D47" w14:textId="31EEE63B" w:rsidTr="00E47113">
        <w:trPr>
          <w:trHeight w:val="294"/>
        </w:trPr>
        <w:tc>
          <w:tcPr>
            <w:tcW w:w="715" w:type="dxa"/>
            <w:noWrap/>
            <w:hideMark/>
          </w:tcPr>
          <w:p w14:paraId="5A067529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5.0</w:t>
            </w:r>
          </w:p>
        </w:tc>
        <w:tc>
          <w:tcPr>
            <w:tcW w:w="1350" w:type="dxa"/>
            <w:noWrap/>
            <w:hideMark/>
          </w:tcPr>
          <w:p w14:paraId="44C9946A" w14:textId="472E1086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-0.00767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350337A2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</w:tbl>
    <w:p w14:paraId="30D02ED7" w14:textId="1ED5A43F" w:rsidR="00AC5D0A" w:rsidRDefault="00AC5D0A" w:rsidP="00464BB4">
      <w:pPr>
        <w:ind w:firstLine="0"/>
        <w:rPr>
          <w:rFonts w:eastAsiaTheme="minorEastAsia"/>
          <w:lang w:val="uk-UA"/>
        </w:rPr>
      </w:pPr>
    </w:p>
    <w:p w14:paraId="1C4AE035" w14:textId="770649DF" w:rsidR="00464BB4" w:rsidRPr="00722869" w:rsidRDefault="00464BB4" w:rsidP="00722869">
      <w:pPr>
        <w:ind w:firstLine="0"/>
        <w:rPr>
          <w:rFonts w:ascii="Calibri" w:eastAsia="Times New Roman" w:hAnsi="Calibri" w:cs="Calibri"/>
          <w:color w:val="000000"/>
          <w:kern w:val="0"/>
          <w:lang w:val="uk-UA"/>
          <w14:ligatures w14:val="none"/>
        </w:rPr>
      </w:pPr>
      <w:r>
        <w:rPr>
          <w:lang w:val="uk-UA"/>
        </w:rPr>
        <w:t xml:space="preserve">З таблиці видно, що залежність похибки від відстані </w:t>
      </w:r>
      <w:r>
        <w:rPr>
          <w:i/>
        </w:rPr>
        <w:t>s</w:t>
      </w:r>
      <w:r>
        <w:rPr>
          <w:i/>
        </w:rPr>
        <w:tab/>
      </w:r>
      <w:r>
        <w:t xml:space="preserve">  </w:t>
      </w:r>
      <w:r>
        <w:rPr>
          <w:lang w:val="uk-UA"/>
        </w:rPr>
        <w:t xml:space="preserve">між кулею і перешкодою </w:t>
      </w:r>
      <w:r w:rsidRPr="00464BB4">
        <w:rPr>
          <w:lang w:val="uk-UA"/>
        </w:rPr>
        <w:t>пилкоподібна</w:t>
      </w:r>
      <w:r>
        <w:rPr>
          <w:lang w:val="uk-UA"/>
        </w:rPr>
        <w:t xml:space="preserve">, а з логіки </w:t>
      </w:r>
      <w:r w:rsidR="00801F92">
        <w:rPr>
          <w:lang w:val="uk-UA"/>
        </w:rPr>
        <w:t xml:space="preserve"> обчисл</w:t>
      </w:r>
      <w:r>
        <w:rPr>
          <w:lang w:val="uk-UA"/>
        </w:rPr>
        <w:t>ень</w:t>
      </w:r>
      <w:r w:rsidR="00801F92">
        <w:rPr>
          <w:lang w:val="uk-UA"/>
        </w:rPr>
        <w:t xml:space="preserve"> витікає, що функція </w:t>
      </w:r>
      <w:r w:rsidR="00B11F91">
        <w:rPr>
          <w:rFonts w:ascii="Calibri" w:hAnsi="Calibri" w:cs="Calibri"/>
          <w:color w:val="000000"/>
        </w:rPr>
        <w:t>e</w:t>
      </w:r>
      <w:r w:rsidR="00801F92">
        <w:rPr>
          <w:rFonts w:ascii="Calibri" w:hAnsi="Calibri" w:cs="Calibri"/>
          <w:color w:val="000000"/>
        </w:rPr>
        <w:t>rr(</w:t>
      </w:r>
      <w:r>
        <w:rPr>
          <w:rFonts w:ascii="Calibri" w:hAnsi="Calibri" w:cs="Calibri"/>
          <w:color w:val="000000"/>
        </w:rPr>
        <w:t>x</w:t>
      </w:r>
      <w:r w:rsidR="00801F92">
        <w:rPr>
          <w:rFonts w:ascii="Calibri" w:hAnsi="Calibri" w:cs="Calibri"/>
          <w:color w:val="000000"/>
        </w:rPr>
        <w:t xml:space="preserve">) </w:t>
      </w:r>
      <w:r w:rsidR="00801F92">
        <w:rPr>
          <w:rFonts w:ascii="Calibri" w:hAnsi="Calibri" w:cs="Calibri"/>
          <w:color w:val="000000"/>
          <w:lang w:val="uk-UA"/>
        </w:rPr>
        <w:t>періодична.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 xml:space="preserve">Навіть в найгіршому випадку відносна похибка не перевищує 1% від величини швидкості кулі, </w:t>
      </w:r>
      <w:r w:rsidR="00722869">
        <w:rPr>
          <w:rFonts w:ascii="Calibri" w:hAnsi="Calibri" w:cs="Calibri"/>
          <w:color w:val="000000"/>
          <w:lang w:val="uk-UA"/>
        </w:rPr>
        <w:t>а</w:t>
      </w:r>
      <w:r>
        <w:rPr>
          <w:rFonts w:ascii="Calibri" w:hAnsi="Calibri" w:cs="Calibri"/>
          <w:color w:val="000000"/>
          <w:lang w:val="uk-UA"/>
        </w:rPr>
        <w:t xml:space="preserve"> в середньому вона становить </w:t>
      </w:r>
      <w:r w:rsidR="00722869" w:rsidRPr="00722869">
        <w:rPr>
          <w:rFonts w:ascii="Calibri" w:eastAsia="Times New Roman" w:hAnsi="Calibri" w:cs="Calibri"/>
          <w:color w:val="000000"/>
          <w:kern w:val="0"/>
          <w14:ligatures w14:val="none"/>
        </w:rPr>
        <w:t>0.0038</w:t>
      </w:r>
      <w:r w:rsidR="00722869">
        <w:rPr>
          <w:rFonts w:ascii="Calibri" w:eastAsia="Times New Roman" w:hAnsi="Calibri" w:cs="Calibri"/>
          <w:color w:val="000000"/>
          <w:kern w:val="0"/>
          <w:lang w:val="uk-UA"/>
          <w14:ligatures w14:val="none"/>
        </w:rPr>
        <w:t>.</w:t>
      </w:r>
    </w:p>
    <w:p w14:paraId="7FEBAA13" w14:textId="6F7C052C" w:rsidR="00E47113" w:rsidRDefault="00801F92" w:rsidP="00464BB4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E47113">
        <w:rPr>
          <w:lang w:val="uk-UA"/>
        </w:rPr>
        <w:t xml:space="preserve">Зробимо це для випадку, коли відносна похибка найбільша (рядок </w:t>
      </w:r>
      <w:r w:rsidR="00E47113">
        <w:t xml:space="preserve">s = 2.0 </w:t>
      </w:r>
      <w:r w:rsidR="00E47113">
        <w:rPr>
          <w:lang w:val="uk-UA"/>
        </w:rPr>
        <w:t>в таблиці 1).</w:t>
      </w:r>
      <w:r w:rsidR="005327B4">
        <w:rPr>
          <w:lang w:val="uk-UA"/>
        </w:rPr>
        <w:t xml:space="preserve"> </w:t>
      </w:r>
    </w:p>
    <w:p w14:paraId="2904B3F4" w14:textId="69C5DBCA" w:rsidR="005327B4" w:rsidRPr="005327B4" w:rsidRDefault="005327B4" w:rsidP="00464BB4">
      <w:pPr>
        <w:rPr>
          <w:lang w:val="uk-UA"/>
        </w:rPr>
      </w:pPr>
      <w:r>
        <w:rPr>
          <w:lang w:val="uk-UA"/>
        </w:rPr>
        <w:t xml:space="preserve">Процес стикання займає проміжок часу у 12 тактів. На кожному такті будемо фіксувати наявний розмір (таблиця 2, стовбець </w:t>
      </w:r>
      <w:r>
        <w:t>def</w:t>
      </w:r>
      <w:r w:rsidR="001A52A3">
        <w:t xml:space="preserve">(t) </w:t>
      </w:r>
      <w:r>
        <w:rPr>
          <w:lang w:val="uk-UA"/>
        </w:rPr>
        <w:t xml:space="preserve">). </w:t>
      </w:r>
    </w:p>
    <w:p w14:paraId="4D662810" w14:textId="77777777" w:rsidR="00E47113" w:rsidRDefault="00E47113" w:rsidP="00464BB4">
      <w:pPr>
        <w:rPr>
          <w:lang w:val="uk-UA"/>
        </w:rPr>
      </w:pPr>
    </w:p>
    <w:p w14:paraId="70C24599" w14:textId="3EC6A0CF" w:rsidR="00E47113" w:rsidRPr="00E47113" w:rsidRDefault="00E47113" w:rsidP="00E4711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Таблиця 2 –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16"/>
        <w:gridCol w:w="887"/>
        <w:gridCol w:w="1330"/>
        <w:gridCol w:w="6388"/>
      </w:tblGrid>
      <w:tr w:rsidR="00E47113" w:rsidRPr="00E47113" w14:paraId="25FBFC6E" w14:textId="60E85548" w:rsidTr="00E47113">
        <w:trPr>
          <w:trHeight w:val="296"/>
        </w:trPr>
        <w:tc>
          <w:tcPr>
            <w:tcW w:w="616" w:type="dxa"/>
            <w:noWrap/>
            <w:hideMark/>
          </w:tcPr>
          <w:p w14:paraId="5A06B9C3" w14:textId="77777777" w:rsidR="00E47113" w:rsidRPr="00E47113" w:rsidRDefault="00E47113" w:rsidP="009E3226">
            <w:pPr>
              <w:ind w:firstLine="0"/>
              <w:jc w:val="center"/>
            </w:pPr>
            <w:r w:rsidRPr="00E47113">
              <w:t>t</w:t>
            </w:r>
          </w:p>
        </w:tc>
        <w:tc>
          <w:tcPr>
            <w:tcW w:w="887" w:type="dxa"/>
            <w:noWrap/>
            <w:hideMark/>
          </w:tcPr>
          <w:p w14:paraId="4F1165E0" w14:textId="53B8BA6D" w:rsidR="00E47113" w:rsidRPr="009E3226" w:rsidRDefault="00E47113" w:rsidP="009E3226">
            <w:pPr>
              <w:ind w:firstLine="0"/>
              <w:jc w:val="center"/>
            </w:pPr>
            <w:r w:rsidRPr="00E47113">
              <w:t>def</w:t>
            </w:r>
            <w:r w:rsidR="009E3226">
              <w:rPr>
                <w:lang w:val="uk-UA"/>
              </w:rPr>
              <w:t>(</w:t>
            </w:r>
            <w:r w:rsidR="009E3226">
              <w:t>t)</w:t>
            </w:r>
          </w:p>
        </w:tc>
        <w:tc>
          <w:tcPr>
            <w:tcW w:w="1330" w:type="dxa"/>
            <w:noWrap/>
            <w:hideMark/>
          </w:tcPr>
          <w:p w14:paraId="697E1BC3" w14:textId="6D6FAEEB" w:rsidR="00E47113" w:rsidRPr="00E47113" w:rsidRDefault="009E3226" w:rsidP="009E3226">
            <w:pPr>
              <w:ind w:firstLine="0"/>
              <w:jc w:val="center"/>
            </w:pPr>
            <w:r>
              <w:t>x(t)</w:t>
            </w:r>
          </w:p>
        </w:tc>
        <w:tc>
          <w:tcPr>
            <w:tcW w:w="6388" w:type="dxa"/>
            <w:vMerge w:val="restart"/>
          </w:tcPr>
          <w:p w14:paraId="709608CA" w14:textId="09C40C40" w:rsidR="00E47113" w:rsidRPr="00E47113" w:rsidRDefault="00E47113" w:rsidP="00E4711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116AE5E" wp14:editId="6C6E5733">
                  <wp:extent cx="3535251" cy="2182969"/>
                  <wp:effectExtent l="0" t="0" r="8255" b="8255"/>
                  <wp:docPr id="1647365391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0DB6B2-E0E5-F02A-86C3-91F8FA93454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E47113" w:rsidRPr="00E47113" w14:paraId="15D0E67D" w14:textId="46DC1CE1" w:rsidTr="00E47113">
        <w:trPr>
          <w:trHeight w:val="296"/>
        </w:trPr>
        <w:tc>
          <w:tcPr>
            <w:tcW w:w="616" w:type="dxa"/>
            <w:noWrap/>
            <w:hideMark/>
          </w:tcPr>
          <w:p w14:paraId="4F0FD3B6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</w:t>
            </w:r>
          </w:p>
        </w:tc>
        <w:tc>
          <w:tcPr>
            <w:tcW w:w="887" w:type="dxa"/>
            <w:noWrap/>
            <w:hideMark/>
          </w:tcPr>
          <w:p w14:paraId="2D39DF76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2</w:t>
            </w:r>
          </w:p>
        </w:tc>
        <w:tc>
          <w:tcPr>
            <w:tcW w:w="1330" w:type="dxa"/>
            <w:noWrap/>
            <w:hideMark/>
          </w:tcPr>
          <w:p w14:paraId="203E6C63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4.946837</w:t>
            </w:r>
          </w:p>
        </w:tc>
        <w:tc>
          <w:tcPr>
            <w:tcW w:w="6388" w:type="dxa"/>
            <w:vMerge/>
          </w:tcPr>
          <w:p w14:paraId="4D9B2579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58E8F8AD" w14:textId="53F98419" w:rsidTr="00E47113">
        <w:trPr>
          <w:trHeight w:val="296"/>
        </w:trPr>
        <w:tc>
          <w:tcPr>
            <w:tcW w:w="616" w:type="dxa"/>
            <w:noWrap/>
            <w:hideMark/>
          </w:tcPr>
          <w:p w14:paraId="0A26F8B2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2</w:t>
            </w:r>
          </w:p>
        </w:tc>
        <w:tc>
          <w:tcPr>
            <w:tcW w:w="887" w:type="dxa"/>
            <w:noWrap/>
            <w:hideMark/>
          </w:tcPr>
          <w:p w14:paraId="141F6962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6.87</w:t>
            </w:r>
          </w:p>
        </w:tc>
        <w:tc>
          <w:tcPr>
            <w:tcW w:w="1330" w:type="dxa"/>
            <w:noWrap/>
            <w:hideMark/>
          </w:tcPr>
          <w:p w14:paraId="141A883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9.578761</w:t>
            </w:r>
          </w:p>
        </w:tc>
        <w:tc>
          <w:tcPr>
            <w:tcW w:w="6388" w:type="dxa"/>
            <w:vMerge/>
          </w:tcPr>
          <w:p w14:paraId="14E52AA6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1844E514" w14:textId="36A1D901" w:rsidTr="00E47113">
        <w:trPr>
          <w:trHeight w:val="296"/>
        </w:trPr>
        <w:tc>
          <w:tcPr>
            <w:tcW w:w="616" w:type="dxa"/>
            <w:noWrap/>
            <w:hideMark/>
          </w:tcPr>
          <w:p w14:paraId="7C98FC5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3</w:t>
            </w:r>
          </w:p>
        </w:tc>
        <w:tc>
          <w:tcPr>
            <w:tcW w:w="887" w:type="dxa"/>
            <w:noWrap/>
            <w:hideMark/>
          </w:tcPr>
          <w:p w14:paraId="14162466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11.3</w:t>
            </w:r>
          </w:p>
        </w:tc>
        <w:tc>
          <w:tcPr>
            <w:tcW w:w="1330" w:type="dxa"/>
            <w:noWrap/>
            <w:hideMark/>
          </w:tcPr>
          <w:p w14:paraId="307F21EA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13.60091</w:t>
            </w:r>
          </w:p>
        </w:tc>
        <w:tc>
          <w:tcPr>
            <w:tcW w:w="6388" w:type="dxa"/>
            <w:vMerge/>
          </w:tcPr>
          <w:p w14:paraId="78042139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743EC534" w14:textId="517B7BD8" w:rsidTr="00E47113">
        <w:trPr>
          <w:trHeight w:val="296"/>
        </w:trPr>
        <w:tc>
          <w:tcPr>
            <w:tcW w:w="616" w:type="dxa"/>
            <w:noWrap/>
            <w:hideMark/>
          </w:tcPr>
          <w:p w14:paraId="2614E64A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4</w:t>
            </w:r>
          </w:p>
        </w:tc>
        <w:tc>
          <w:tcPr>
            <w:tcW w:w="887" w:type="dxa"/>
            <w:noWrap/>
            <w:hideMark/>
          </w:tcPr>
          <w:p w14:paraId="0AD37D4D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15.01</w:t>
            </w:r>
          </w:p>
        </w:tc>
        <w:tc>
          <w:tcPr>
            <w:tcW w:w="1330" w:type="dxa"/>
            <w:noWrap/>
            <w:hideMark/>
          </w:tcPr>
          <w:p w14:paraId="6E7AB355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16.75723</w:t>
            </w:r>
          </w:p>
        </w:tc>
        <w:tc>
          <w:tcPr>
            <w:tcW w:w="6388" w:type="dxa"/>
            <w:vMerge/>
          </w:tcPr>
          <w:p w14:paraId="2A5E4E4A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25E27FAD" w14:textId="7EEE30EA" w:rsidTr="00E47113">
        <w:trPr>
          <w:trHeight w:val="296"/>
        </w:trPr>
        <w:tc>
          <w:tcPr>
            <w:tcW w:w="616" w:type="dxa"/>
            <w:noWrap/>
            <w:hideMark/>
          </w:tcPr>
          <w:p w14:paraId="27204983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5</w:t>
            </w:r>
          </w:p>
        </w:tc>
        <w:tc>
          <w:tcPr>
            <w:tcW w:w="887" w:type="dxa"/>
            <w:noWrap/>
            <w:hideMark/>
          </w:tcPr>
          <w:p w14:paraId="1CB0F68A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17.76</w:t>
            </w:r>
          </w:p>
        </w:tc>
        <w:tc>
          <w:tcPr>
            <w:tcW w:w="1330" w:type="dxa"/>
            <w:noWrap/>
            <w:hideMark/>
          </w:tcPr>
          <w:p w14:paraId="4BEEDEB4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18.84679</w:t>
            </w:r>
          </w:p>
        </w:tc>
        <w:tc>
          <w:tcPr>
            <w:tcW w:w="6388" w:type="dxa"/>
            <w:vMerge/>
          </w:tcPr>
          <w:p w14:paraId="2ED3DA15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33EB3E8C" w14:textId="10621466" w:rsidTr="00E47113">
        <w:trPr>
          <w:trHeight w:val="296"/>
        </w:trPr>
        <w:tc>
          <w:tcPr>
            <w:tcW w:w="616" w:type="dxa"/>
            <w:noWrap/>
            <w:hideMark/>
          </w:tcPr>
          <w:p w14:paraId="7D48D2F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6</w:t>
            </w:r>
          </w:p>
        </w:tc>
        <w:tc>
          <w:tcPr>
            <w:tcW w:w="887" w:type="dxa"/>
            <w:noWrap/>
            <w:hideMark/>
          </w:tcPr>
          <w:p w14:paraId="6DD2DDC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19.37</w:t>
            </w:r>
          </w:p>
        </w:tc>
        <w:tc>
          <w:tcPr>
            <w:tcW w:w="1330" w:type="dxa"/>
            <w:noWrap/>
            <w:hideMark/>
          </w:tcPr>
          <w:p w14:paraId="4D93A344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19.73658</w:t>
            </w:r>
          </w:p>
        </w:tc>
        <w:tc>
          <w:tcPr>
            <w:tcW w:w="6388" w:type="dxa"/>
            <w:vMerge/>
          </w:tcPr>
          <w:p w14:paraId="44FC6445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2082176C" w14:textId="219F8E80" w:rsidTr="00E47113">
        <w:trPr>
          <w:trHeight w:val="296"/>
        </w:trPr>
        <w:tc>
          <w:tcPr>
            <w:tcW w:w="616" w:type="dxa"/>
            <w:noWrap/>
            <w:hideMark/>
          </w:tcPr>
          <w:p w14:paraId="62CB4857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7</w:t>
            </w:r>
          </w:p>
        </w:tc>
        <w:tc>
          <w:tcPr>
            <w:tcW w:w="887" w:type="dxa"/>
            <w:noWrap/>
            <w:hideMark/>
          </w:tcPr>
          <w:p w14:paraId="2BA31663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19.74</w:t>
            </w:r>
          </w:p>
        </w:tc>
        <w:tc>
          <w:tcPr>
            <w:tcW w:w="1330" w:type="dxa"/>
            <w:noWrap/>
            <w:hideMark/>
          </w:tcPr>
          <w:p w14:paraId="2A9E9335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19.36996</w:t>
            </w:r>
          </w:p>
        </w:tc>
        <w:tc>
          <w:tcPr>
            <w:tcW w:w="6388" w:type="dxa"/>
            <w:vMerge/>
          </w:tcPr>
          <w:p w14:paraId="2F802E17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641B5CED" w14:textId="6374E2CC" w:rsidTr="00E47113">
        <w:trPr>
          <w:trHeight w:val="296"/>
        </w:trPr>
        <w:tc>
          <w:tcPr>
            <w:tcW w:w="616" w:type="dxa"/>
            <w:noWrap/>
            <w:hideMark/>
          </w:tcPr>
          <w:p w14:paraId="39C9426E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8</w:t>
            </w:r>
          </w:p>
        </w:tc>
        <w:tc>
          <w:tcPr>
            <w:tcW w:w="887" w:type="dxa"/>
            <w:noWrap/>
            <w:hideMark/>
          </w:tcPr>
          <w:p w14:paraId="790658A3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18.85</w:t>
            </w:r>
          </w:p>
        </w:tc>
        <w:tc>
          <w:tcPr>
            <w:tcW w:w="1330" w:type="dxa"/>
            <w:noWrap/>
            <w:hideMark/>
          </w:tcPr>
          <w:p w14:paraId="03836DE3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17.77025</w:t>
            </w:r>
          </w:p>
        </w:tc>
        <w:tc>
          <w:tcPr>
            <w:tcW w:w="6388" w:type="dxa"/>
            <w:vMerge/>
          </w:tcPr>
          <w:p w14:paraId="727C119D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2B58F57E" w14:textId="1CBCB7FD" w:rsidTr="00E47113">
        <w:trPr>
          <w:trHeight w:val="296"/>
        </w:trPr>
        <w:tc>
          <w:tcPr>
            <w:tcW w:w="616" w:type="dxa"/>
            <w:noWrap/>
            <w:hideMark/>
          </w:tcPr>
          <w:p w14:paraId="08C8EA89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9</w:t>
            </w:r>
          </w:p>
        </w:tc>
        <w:tc>
          <w:tcPr>
            <w:tcW w:w="887" w:type="dxa"/>
            <w:noWrap/>
            <w:hideMark/>
          </w:tcPr>
          <w:p w14:paraId="1EDA359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16.75</w:t>
            </w:r>
          </w:p>
        </w:tc>
        <w:tc>
          <w:tcPr>
            <w:tcW w:w="1330" w:type="dxa"/>
            <w:noWrap/>
            <w:hideMark/>
          </w:tcPr>
          <w:p w14:paraId="344738C0" w14:textId="69B43F0C" w:rsidR="00E47113" w:rsidRPr="00D56232" w:rsidRDefault="00E47113" w:rsidP="00E47113">
            <w:pPr>
              <w:ind w:firstLine="0"/>
              <w:jc w:val="right"/>
              <w:rPr>
                <w:lang w:val="uk-UA"/>
              </w:rPr>
            </w:pPr>
            <w:r w:rsidRPr="00E47113">
              <w:t>15.0393</w:t>
            </w:r>
            <w:r w:rsidR="00D56232">
              <w:rPr>
                <w:lang w:val="uk-UA"/>
              </w:rPr>
              <w:t>0</w:t>
            </w:r>
          </w:p>
        </w:tc>
        <w:tc>
          <w:tcPr>
            <w:tcW w:w="6388" w:type="dxa"/>
            <w:vMerge/>
          </w:tcPr>
          <w:p w14:paraId="50217CD2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7C5CA3A4" w14:textId="2FBE603A" w:rsidTr="00E47113">
        <w:trPr>
          <w:trHeight w:val="296"/>
        </w:trPr>
        <w:tc>
          <w:tcPr>
            <w:tcW w:w="616" w:type="dxa"/>
            <w:noWrap/>
            <w:hideMark/>
          </w:tcPr>
          <w:p w14:paraId="0ECEB127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10</w:t>
            </w:r>
          </w:p>
        </w:tc>
        <w:tc>
          <w:tcPr>
            <w:tcW w:w="887" w:type="dxa"/>
            <w:noWrap/>
            <w:hideMark/>
          </w:tcPr>
          <w:p w14:paraId="2A6ED87F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13.58</w:t>
            </w:r>
          </w:p>
        </w:tc>
        <w:tc>
          <w:tcPr>
            <w:tcW w:w="1330" w:type="dxa"/>
            <w:noWrap/>
            <w:hideMark/>
          </w:tcPr>
          <w:p w14:paraId="797443DE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11.35095</w:t>
            </w:r>
          </w:p>
        </w:tc>
        <w:tc>
          <w:tcPr>
            <w:tcW w:w="6388" w:type="dxa"/>
            <w:vMerge/>
          </w:tcPr>
          <w:p w14:paraId="7BFA9FEB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65CE7A24" w14:textId="58D5FCF8" w:rsidTr="00E47113">
        <w:trPr>
          <w:trHeight w:val="296"/>
        </w:trPr>
        <w:tc>
          <w:tcPr>
            <w:tcW w:w="616" w:type="dxa"/>
            <w:noWrap/>
            <w:hideMark/>
          </w:tcPr>
          <w:p w14:paraId="08FEBE7F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11</w:t>
            </w:r>
          </w:p>
        </w:tc>
        <w:tc>
          <w:tcPr>
            <w:tcW w:w="887" w:type="dxa"/>
            <w:noWrap/>
            <w:hideMark/>
          </w:tcPr>
          <w:p w14:paraId="2FDEC19D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9.54</w:t>
            </w:r>
          </w:p>
        </w:tc>
        <w:tc>
          <w:tcPr>
            <w:tcW w:w="1330" w:type="dxa"/>
            <w:noWrap/>
            <w:hideMark/>
          </w:tcPr>
          <w:p w14:paraId="0FB675B6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6.940013</w:t>
            </w:r>
          </w:p>
        </w:tc>
        <w:tc>
          <w:tcPr>
            <w:tcW w:w="6388" w:type="dxa"/>
            <w:vMerge/>
          </w:tcPr>
          <w:p w14:paraId="011768DB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08748095" w14:textId="7A1E41B8" w:rsidTr="00E47113">
        <w:trPr>
          <w:trHeight w:val="296"/>
        </w:trPr>
        <w:tc>
          <w:tcPr>
            <w:tcW w:w="616" w:type="dxa"/>
            <w:noWrap/>
            <w:hideMark/>
          </w:tcPr>
          <w:p w14:paraId="3D30ABA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12</w:t>
            </w:r>
          </w:p>
        </w:tc>
        <w:tc>
          <w:tcPr>
            <w:tcW w:w="887" w:type="dxa"/>
            <w:noWrap/>
            <w:hideMark/>
          </w:tcPr>
          <w:p w14:paraId="0F368AE0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4.89</w:t>
            </w:r>
          </w:p>
        </w:tc>
        <w:tc>
          <w:tcPr>
            <w:tcW w:w="1330" w:type="dxa"/>
            <w:noWrap/>
            <w:hideMark/>
          </w:tcPr>
          <w:p w14:paraId="3A7A7F5A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2.087277</w:t>
            </w:r>
          </w:p>
        </w:tc>
        <w:tc>
          <w:tcPr>
            <w:tcW w:w="6388" w:type="dxa"/>
            <w:vMerge/>
          </w:tcPr>
          <w:p w14:paraId="5F190230" w14:textId="77777777" w:rsidR="00E47113" w:rsidRPr="00E47113" w:rsidRDefault="00E47113" w:rsidP="00E47113">
            <w:pPr>
              <w:ind w:firstLine="0"/>
            </w:pPr>
          </w:p>
        </w:tc>
      </w:tr>
    </w:tbl>
    <w:p w14:paraId="3CA5B95A" w14:textId="77777777" w:rsidR="00E47113" w:rsidRPr="00E47113" w:rsidRDefault="00E47113" w:rsidP="00464BB4">
      <w:pPr>
        <w:rPr>
          <w:lang w:val="uk-UA"/>
        </w:rPr>
      </w:pPr>
    </w:p>
    <w:p w14:paraId="0184362A" w14:textId="77777777" w:rsidR="005327B4" w:rsidRDefault="005327B4" w:rsidP="00464BB4">
      <w:r>
        <w:rPr>
          <w:lang w:val="uk-UA"/>
        </w:rPr>
        <w:t xml:space="preserve">У простому випадку, який досліджується, можна записати рівняння руху  </w:t>
      </w:r>
    </w:p>
    <w:p w14:paraId="001D7E9A" w14:textId="5BF5D89F" w:rsidR="005327B4" w:rsidRPr="009E3226" w:rsidRDefault="005327B4" w:rsidP="00464BB4">
      <w:pPr>
        <w:rPr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x(t)’’ = -k/m x(t)</m:t>
          </m:r>
        </m:oMath>
      </m:oMathPara>
    </w:p>
    <w:p w14:paraId="0EA07D59" w14:textId="77777777" w:rsidR="009E3226" w:rsidRPr="00655770" w:rsidRDefault="005327B4" w:rsidP="009E3226">
      <w:pPr>
        <w:rPr>
          <w:lang w:val="uk-UA"/>
        </w:rPr>
      </w:pPr>
      <w:r>
        <w:rPr>
          <w:lang w:val="uk-UA"/>
        </w:rPr>
        <w:t>і отримати його аналітичне рішення</w:t>
      </w:r>
      <w:r w:rsidR="009E3226">
        <w:rPr>
          <w:lang w:val="uk-UA"/>
        </w:rPr>
        <w:t>.</w:t>
      </w:r>
      <w:r>
        <w:t xml:space="preserve"> </w:t>
      </w:r>
      <w:r w:rsidR="009E3226">
        <w:rPr>
          <w:lang w:val="uk-UA"/>
        </w:rPr>
        <w:t>Д</w:t>
      </w:r>
      <w:r>
        <w:rPr>
          <w:lang w:val="uk-UA"/>
        </w:rPr>
        <w:t xml:space="preserve">ля початкової умови 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9E3226">
        <w:rPr>
          <w:rFonts w:eastAsiaTheme="minorEastAsia"/>
          <w:lang w:val="uk-UA"/>
        </w:rPr>
        <w:t xml:space="preserve"> таким рішенням є </w:t>
      </w:r>
      <w:r w:rsidR="009E3226">
        <w:rPr>
          <w:lang w:val="uk-UA"/>
        </w:rPr>
        <w:t>функція</w:t>
      </w:r>
    </w:p>
    <w:p w14:paraId="3DF57D73" w14:textId="0FCE40E1" w:rsidR="009E3226" w:rsidRDefault="009E3226" w:rsidP="009E3226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>
        <w:rPr>
          <w:rFonts w:eastAsiaTheme="minorEastAsia"/>
        </w:rPr>
        <w:t>.</w:t>
      </w:r>
    </w:p>
    <w:p w14:paraId="513622A4" w14:textId="7EB02F63" w:rsidR="001A52A3" w:rsidRPr="001A52A3" w:rsidRDefault="001A52A3" w:rsidP="001A52A3">
      <w:pPr>
        <w:ind w:firstLine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Значення цієї функції у відповідні моменти часу відкладемо в стовбці </w:t>
      </w:r>
      <w:r>
        <w:rPr>
          <w:rFonts w:eastAsiaTheme="minorEastAsia"/>
        </w:rPr>
        <w:t xml:space="preserve">x(t) </w:t>
      </w:r>
      <w:r>
        <w:rPr>
          <w:rFonts w:eastAsiaTheme="minorEastAsia"/>
          <w:lang w:val="uk-UA"/>
        </w:rPr>
        <w:t xml:space="preserve">таблиці 2. </w:t>
      </w:r>
    </w:p>
    <w:p w14:paraId="7501D131" w14:textId="31D366B1" w:rsidR="00E47113" w:rsidRPr="001B7709" w:rsidRDefault="001A52A3" w:rsidP="001B770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86FBF">
        <w:rPr>
          <w:rFonts w:eastAsiaTheme="minorEastAsia"/>
          <w:lang w:val="uk-UA"/>
        </w:rPr>
        <w:t xml:space="preserve">аналітичного </w:t>
      </w:r>
      <w:r>
        <w:rPr>
          <w:rFonts w:eastAsiaTheme="minorEastAsia"/>
          <w:lang w:val="uk-UA"/>
        </w:rPr>
        <w:t xml:space="preserve">рішення ясно, що </w:t>
      </w:r>
      <w:r w:rsidRPr="00CB01BC">
        <w:rPr>
          <w:rFonts w:eastAsiaTheme="minorEastAsia"/>
          <w:lang w:val="uk-UA"/>
        </w:rPr>
        <w:t>тривалість</w:t>
      </w:r>
      <w:r>
        <w:rPr>
          <w:rFonts w:eastAsiaTheme="minorEastAsia"/>
          <w:lang w:val="uk-UA"/>
        </w:rPr>
        <w:t xml:space="preserve"> процесу стикання</w:t>
      </w:r>
      <w:r w:rsidR="00AA5A04">
        <w:rPr>
          <w:rFonts w:eastAsiaTheme="minorEastAsia"/>
          <w:lang w:val="uk-UA"/>
        </w:rPr>
        <w:t xml:space="preserve"> можна оцінити із рівняння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t= π</m:t>
        </m:r>
      </m:oMath>
      <w:r w:rsidR="002F20CB">
        <w:rPr>
          <w:rFonts w:eastAsiaTheme="minorEastAsia"/>
        </w:rPr>
        <w:t xml:space="preserve">. </w:t>
      </w:r>
      <w:r w:rsidR="002F20CB">
        <w:rPr>
          <w:rFonts w:eastAsiaTheme="minorEastAsia"/>
          <w:lang w:val="uk-UA"/>
        </w:rPr>
        <w:t xml:space="preserve">В нашому випадку </w:t>
      </w:r>
      <w:r w:rsidR="002F20CB">
        <w:rPr>
          <w:rFonts w:eastAsiaTheme="minorEastAsia"/>
        </w:rPr>
        <w:t xml:space="preserve">(k = 64, </w:t>
      </w:r>
      <w:r w:rsidR="00186FBF">
        <w:rPr>
          <w:rFonts w:eastAsiaTheme="minorEastAsia"/>
        </w:rPr>
        <w:t xml:space="preserve">m = 1000) </w:t>
      </w:r>
      <w:r w:rsidR="002F20CB">
        <w:rPr>
          <w:rFonts w:eastAsiaTheme="minorEastAsia"/>
          <w:lang w:val="uk-UA"/>
        </w:rPr>
        <w:t xml:space="preserve">це </w:t>
      </w:r>
      <m:oMath>
        <m:r>
          <w:rPr>
            <w:rFonts w:ascii="Cambria Math" w:hAnsi="Cambria Math"/>
          </w:rPr>
          <m:t>t= π/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=12.42 </m:t>
        </m:r>
      </m:oMath>
      <w:r w:rsidR="00E35508">
        <w:rPr>
          <w:rFonts w:eastAsiaTheme="minorEastAsia"/>
          <w:lang w:val="uk-UA"/>
        </w:rPr>
        <w:t xml:space="preserve">, що добре співпадає зі спостереженнями – 12 </w:t>
      </w:r>
      <w:r w:rsidR="001B7709">
        <w:rPr>
          <w:rFonts w:eastAsiaTheme="minorEastAsia"/>
          <w:lang w:val="uk-UA"/>
        </w:rPr>
        <w:t>тактів</w:t>
      </w:r>
      <w:r w:rsidR="00E35508">
        <w:rPr>
          <w:rFonts w:eastAsiaTheme="minorEastAsia"/>
          <w:lang w:val="uk-UA"/>
        </w:rPr>
        <w:t>.</w:t>
      </w:r>
      <w:r w:rsidR="001B7709">
        <w:rPr>
          <w:rFonts w:eastAsiaTheme="minorEastAsia"/>
          <w:lang w:val="uk-UA"/>
        </w:rPr>
        <w:t xml:space="preserve"> </w:t>
      </w:r>
    </w:p>
    <w:p w14:paraId="52DD44CE" w14:textId="0AA4C22C" w:rsidR="001A52A3" w:rsidRPr="00513D0B" w:rsidRDefault="00437A7C" w:rsidP="00513D0B">
      <w:pPr>
        <w:rPr>
          <w:lang w:val="uk-UA"/>
        </w:rPr>
      </w:pPr>
      <w:r>
        <w:rPr>
          <w:lang w:val="uk-UA"/>
        </w:rPr>
        <w:t xml:space="preserve">На діаграмі </w:t>
      </w:r>
      <w:r w:rsidR="001B7709">
        <w:rPr>
          <w:lang w:val="uk-UA"/>
        </w:rPr>
        <w:t xml:space="preserve">таблиці 2 </w:t>
      </w:r>
      <w:r>
        <w:rPr>
          <w:lang w:val="uk-UA"/>
        </w:rPr>
        <w:t xml:space="preserve">показані </w:t>
      </w:r>
      <w:r w:rsidR="001B7709">
        <w:rPr>
          <w:lang w:val="uk-UA"/>
        </w:rPr>
        <w:t xml:space="preserve">емпіричний і теоретичний </w:t>
      </w:r>
      <w:r>
        <w:rPr>
          <w:lang w:val="uk-UA"/>
        </w:rPr>
        <w:t>графіки зміни деформації з часом</w:t>
      </w:r>
      <w:r w:rsidR="001B7709">
        <w:rPr>
          <w:lang w:val="uk-UA"/>
        </w:rPr>
        <w:t>.</w:t>
      </w:r>
      <w:r>
        <w:rPr>
          <w:lang w:val="uk-UA"/>
        </w:rPr>
        <w:t xml:space="preserve"> </w:t>
      </w:r>
    </w:p>
    <w:p w14:paraId="67BBD34C" w14:textId="2FCFD574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</w:t>
      </w:r>
      <w:r w:rsidR="00824C22">
        <w:rPr>
          <w:rFonts w:eastAsiaTheme="minorEastAsia"/>
          <w:lang w:val="uk-UA"/>
        </w:rPr>
        <w:t>залиш</w:t>
      </w:r>
      <w:r w:rsidR="0014083B">
        <w:rPr>
          <w:rFonts w:eastAsiaTheme="minorEastAsia"/>
          <w:lang w:val="uk-UA"/>
        </w:rPr>
        <w:t xml:space="preserve">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761246DF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</w:t>
      </w:r>
      <w:r w:rsidR="00603A4A">
        <w:rPr>
          <w:rFonts w:eastAsiaTheme="minorEastAsia"/>
          <w:lang w:val="uk-UA"/>
        </w:rPr>
        <w:t xml:space="preserve">коефіцієнт жорсткості </w:t>
      </w:r>
      <w:r w:rsidR="00603A4A">
        <w:rPr>
          <w:rFonts w:eastAsiaTheme="minorEastAsia"/>
        </w:rPr>
        <w:t>64</w:t>
      </w:r>
      <w:r w:rsidR="00603A4A">
        <w:rPr>
          <w:rFonts w:eastAsiaTheme="minorEastAsia"/>
          <w:lang w:val="uk-UA"/>
        </w:rPr>
        <w:t xml:space="preserve">, </w:t>
      </w:r>
      <w:r w:rsidR="00603A4A">
        <w:rPr>
          <w:rFonts w:eastAsiaTheme="minorEastAsia"/>
        </w:rPr>
        <w:t xml:space="preserve"> </w:t>
      </w:r>
      <w:r w:rsidR="00CC5334">
        <w:rPr>
          <w:rFonts w:eastAsiaTheme="minorEastAsia"/>
          <w:lang w:val="uk-UA"/>
        </w:rPr>
        <w:t xml:space="preserve">початкові швидкості випадкові, </w:t>
      </w:r>
      <w:r w:rsidR="00603A4A">
        <w:rPr>
          <w:rFonts w:eastAsiaTheme="minorEastAsia"/>
          <w:lang w:val="uk-UA"/>
        </w:rPr>
        <w:t>загальна</w:t>
      </w:r>
      <w:r w:rsidR="00CC5334">
        <w:rPr>
          <w:rFonts w:eastAsiaTheme="minorEastAsia"/>
          <w:lang w:val="uk-UA"/>
        </w:rPr>
        <w:t xml:space="preserve"> кінетична енергія</w:t>
      </w:r>
      <w:r w:rsidR="00603A4A">
        <w:rPr>
          <w:rFonts w:eastAsiaTheme="minorEastAsia"/>
          <w:lang w:val="uk-UA"/>
        </w:rPr>
        <w:t xml:space="preserve"> куль</w:t>
      </w:r>
      <w:r w:rsidR="00CC5334">
        <w:rPr>
          <w:rFonts w:eastAsiaTheme="minorEastAsia"/>
          <w:lang w:val="uk-UA"/>
        </w:rPr>
        <w:t xml:space="preserve"> </w:t>
      </w:r>
      <w:r w:rsidR="00603A4A">
        <w:rPr>
          <w:rFonts w:eastAsiaTheme="minorEastAsia"/>
          <w:lang w:val="uk-UA"/>
        </w:rPr>
        <w:t xml:space="preserve">становить </w:t>
      </w:r>
      <w:r w:rsidR="00603A4A">
        <w:rPr>
          <w:lang w:val="uk-UA"/>
        </w:rPr>
        <w:t>9952</w:t>
      </w:r>
      <w:r w:rsidR="00CC5334">
        <w:rPr>
          <w:lang w:val="uk-UA"/>
        </w:rPr>
        <w:t xml:space="preserve">. </w:t>
      </w:r>
    </w:p>
    <w:p w14:paraId="75D1C667" w14:textId="3363B6A5" w:rsidR="00CC5334" w:rsidRPr="005A6833" w:rsidRDefault="00CC5334" w:rsidP="00982138">
      <w:r>
        <w:rPr>
          <w:lang w:val="uk-UA"/>
        </w:rPr>
        <w:t xml:space="preserve">Після </w:t>
      </w:r>
      <w:r w:rsidR="00603A4A">
        <w:rPr>
          <w:lang w:val="uk-UA"/>
        </w:rPr>
        <w:t>100 000</w:t>
      </w:r>
      <w:r>
        <w:rPr>
          <w:lang w:val="uk-UA"/>
        </w:rPr>
        <w:t xml:space="preserve"> тактів дискретного часу відбулося </w:t>
      </w:r>
      <w:r w:rsidR="00603A4A">
        <w:rPr>
          <w:lang w:val="uk-UA"/>
        </w:rPr>
        <w:t>13239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</w:t>
      </w:r>
      <w:r w:rsidR="00603A4A">
        <w:rPr>
          <w:lang w:val="uk-UA"/>
        </w:rPr>
        <w:t>зменшилась до 9045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</w:t>
      </w:r>
      <w:r w:rsidR="00603A4A">
        <w:rPr>
          <w:lang w:val="uk-UA"/>
        </w:rPr>
        <w:t>тановить</w:t>
      </w:r>
      <w:r w:rsidR="00603A4A" w:rsidRPr="00603A4A">
        <w:rPr>
          <w:rFonts w:ascii="Courier New" w:hAnsi="Courier New" w:cs="Courier New"/>
          <w:color w:val="0842A0"/>
          <w:sz w:val="18"/>
          <w:szCs w:val="18"/>
          <w:shd w:val="clear" w:color="auto" w:fill="FFFFFF"/>
        </w:rPr>
        <w:t xml:space="preserve"> </w:t>
      </w:r>
      <w:r w:rsidR="00603A4A" w:rsidRPr="00603A4A">
        <w:t>0.0911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0.0911</m:t>
            </m:r>
            <m:ctrlPr>
              <w:rPr>
                <w:rFonts w:ascii="Cambria Math" w:hAnsi="Cambria Math"/>
                <w:lang w:val="uk-U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lang w:val="uk-U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13239</m:t>
                </m:r>
              </m:e>
            </m:rad>
          </m:den>
        </m:f>
        <m:r>
          <w:rPr>
            <w:rFonts w:ascii="Cambria Math" w:hAnsi="Cambria Math"/>
          </w:rPr>
          <m:t>=0.00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uk-UA"/>
          </w:rPr>
          <m:t>80</m:t>
        </m:r>
        <m:r>
          <w:rPr>
            <w:rFonts w:ascii="Cambria Math" w:hAnsi="Cambria Math"/>
          </w:rPr>
          <m:t xml:space="preserve"> </m:t>
        </m:r>
      </m:oMath>
      <w:r w:rsidR="005A6833">
        <w:rPr>
          <w:rFonts w:eastAsiaTheme="minorEastAsia"/>
        </w:rPr>
        <w:t xml:space="preserve"> </w:t>
      </w:r>
      <w:r w:rsidR="005A6833">
        <w:t>[</w:t>
      </w:r>
      <w:r w:rsidR="00437A0A">
        <w:rPr>
          <w:lang w:val="uk-UA"/>
        </w:rPr>
        <w:t>6</w:t>
      </w:r>
      <w:r w:rsidR="005A6833">
        <w:t>] .</w:t>
      </w:r>
    </w:p>
    <w:p w14:paraId="390C5944" w14:textId="657A9B7B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uk-UA"/>
          </w:rPr>
          <m:t>80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  <w:lang w:val="uk-UA"/>
          </w:rPr>
          <m:t xml:space="preserve"> </m:t>
        </m:r>
      </m:oMath>
      <w:r w:rsidR="00FA30B8">
        <w:rPr>
          <w:rFonts w:eastAsiaTheme="minorEastAsia"/>
          <w:lang w:val="uk-UA"/>
        </w:rPr>
        <w:t xml:space="preserve">тобто </w:t>
      </w:r>
      <w:r w:rsidR="00603A4A">
        <w:rPr>
          <w:rFonts w:eastAsiaTheme="minorEastAsia"/>
          <w:lang w:val="uk-UA"/>
        </w:rPr>
        <w:t xml:space="preserve">знову </w:t>
      </w:r>
      <w:r w:rsidR="00FA30B8">
        <w:rPr>
          <w:rFonts w:eastAsiaTheme="minorEastAsia"/>
          <w:lang w:val="uk-UA"/>
        </w:rPr>
        <w:t>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645248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</w:t>
      </w:r>
      <w:r w:rsidR="006C7531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можна вважати достатньою.</w:t>
      </w:r>
    </w:p>
    <w:p w14:paraId="5F40D57E" w14:textId="4F562C82" w:rsidR="000015D0" w:rsidRPr="000015D0" w:rsidRDefault="00E53993" w:rsidP="00E53993">
      <w:pPr>
        <w:pStyle w:val="2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Інтерактивний задачник</w:t>
      </w:r>
      <w:r w:rsidR="00513D0B">
        <w:rPr>
          <w:rFonts w:eastAsiaTheme="minorEastAsia"/>
          <w:lang w:val="uk-UA"/>
        </w:rPr>
        <w:t xml:space="preserve"> ---</w:t>
      </w:r>
    </w:p>
    <w:p w14:paraId="28FB4365" w14:textId="0D28BA77" w:rsidR="00E14057" w:rsidRDefault="00E53993" w:rsidP="006C7531">
      <w:pPr>
        <w:rPr>
          <w:lang w:val="uk-UA"/>
        </w:rPr>
      </w:pPr>
      <w:r w:rsidRPr="00E53993">
        <w:rPr>
          <w:lang w:val="uk-UA"/>
        </w:rPr>
        <w:t>На базі обчислювальної моделі створена програма інтерактивного</w:t>
      </w:r>
      <w:r>
        <w:rPr>
          <w:lang w:val="uk-UA"/>
        </w:rPr>
        <w:t xml:space="preserve"> </w:t>
      </w:r>
      <w:r w:rsidRPr="00E53993">
        <w:rPr>
          <w:lang w:val="uk-UA"/>
        </w:rPr>
        <w:t>задачника</w:t>
      </w:r>
      <w:r w:rsidR="00437A0A">
        <w:rPr>
          <w:lang w:val="uk-UA"/>
        </w:rPr>
        <w:t xml:space="preserve"> </w:t>
      </w:r>
      <w:r w:rsidR="00437A0A">
        <w:t>[7]</w:t>
      </w:r>
      <w:r w:rsidRPr="00E53993">
        <w:rPr>
          <w:lang w:val="uk-UA"/>
        </w:rPr>
        <w:t xml:space="preserve">. </w:t>
      </w:r>
      <w:r w:rsidR="006C7531">
        <w:rPr>
          <w:lang w:val="uk-UA"/>
        </w:rPr>
        <w:t xml:space="preserve">Програма надає змогу користувачу створювати власні і вирішувати чужі задачі. Програма має </w:t>
      </w:r>
      <w:r w:rsidR="006C7531">
        <w:t>web-</w:t>
      </w:r>
      <w:r w:rsidR="006C7531">
        <w:rPr>
          <w:lang w:val="uk-UA"/>
        </w:rPr>
        <w:t xml:space="preserve">інтерфейс, головна сторінка зображена на рис. </w:t>
      </w:r>
      <w:r w:rsidR="00BB10A3" w:rsidRPr="00E53993">
        <w:rPr>
          <w:lang w:val="uk-UA"/>
        </w:rPr>
        <w:t>Центральну частину сторінки займає простір, на якому відображається</w:t>
      </w:r>
      <w:r w:rsidR="00BB10A3">
        <w:t xml:space="preserve"> </w:t>
      </w:r>
      <w:r w:rsidR="00BB10A3" w:rsidRPr="00E53993">
        <w:rPr>
          <w:lang w:val="uk-UA"/>
        </w:rPr>
        <w:t>поточний стан моделі.</w:t>
      </w:r>
      <w:r w:rsidR="00BB10A3">
        <w:t xml:space="preserve"> </w:t>
      </w:r>
    </w:p>
    <w:p w14:paraId="460ADEBC" w14:textId="77C0C147" w:rsidR="00E14057" w:rsidRDefault="00E14057" w:rsidP="003E5781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8C3AAF8" wp14:editId="2BABAD7A">
            <wp:extent cx="3817612" cy="3467100"/>
            <wp:effectExtent l="0" t="0" r="0" b="0"/>
            <wp:docPr id="207519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7858" name="Рисунок 20751978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15" cy="34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D5F5" w14:textId="77777777" w:rsidR="00E14057" w:rsidRDefault="00E14057" w:rsidP="003E5781">
      <w:pPr>
        <w:rPr>
          <w:lang w:val="uk-UA"/>
        </w:rPr>
      </w:pPr>
    </w:p>
    <w:p w14:paraId="2AE0D281" w14:textId="14B017A5" w:rsidR="00E53993" w:rsidRPr="00E53993" w:rsidRDefault="00BB10A3" w:rsidP="003E5781">
      <w:pPr>
        <w:rPr>
          <w:lang w:val="uk-UA"/>
        </w:rPr>
      </w:pPr>
      <w:r w:rsidRPr="00E53993">
        <w:rPr>
          <w:lang w:val="uk-UA"/>
        </w:rPr>
        <w:t>Користувач обирає задачу для вирішення і на сторінці з’являється</w:t>
      </w:r>
      <w:r>
        <w:t xml:space="preserve"> </w:t>
      </w:r>
      <w:r w:rsidRPr="00E53993">
        <w:rPr>
          <w:lang w:val="uk-UA"/>
        </w:rPr>
        <w:t xml:space="preserve">сцена, </w:t>
      </w:r>
      <w:r>
        <w:rPr>
          <w:lang w:val="uk-UA"/>
        </w:rPr>
        <w:t xml:space="preserve">яка </w:t>
      </w:r>
      <w:r w:rsidRPr="00E53993">
        <w:rPr>
          <w:lang w:val="uk-UA"/>
        </w:rPr>
        <w:t>відповід</w:t>
      </w:r>
      <w:r>
        <w:rPr>
          <w:lang w:val="uk-UA"/>
        </w:rPr>
        <w:t>ає</w:t>
      </w:r>
      <w:r w:rsidRPr="00E53993">
        <w:rPr>
          <w:lang w:val="uk-UA"/>
        </w:rPr>
        <w:t xml:space="preserve"> умов</w:t>
      </w:r>
      <w:r>
        <w:rPr>
          <w:lang w:val="uk-UA"/>
        </w:rPr>
        <w:t>і</w:t>
      </w:r>
      <w:r w:rsidRPr="00E53993">
        <w:rPr>
          <w:lang w:val="uk-UA"/>
        </w:rPr>
        <w:t xml:space="preserve"> задачі. Щоб вирішити задачу, користувач робит</w:t>
      </w:r>
      <w:r>
        <w:rPr>
          <w:lang w:val="uk-UA"/>
        </w:rPr>
        <w:t>ь</w:t>
      </w:r>
      <w:r w:rsidRPr="00E53993">
        <w:rPr>
          <w:lang w:val="uk-UA"/>
        </w:rPr>
        <w:t xml:space="preserve"> розрахунки</w:t>
      </w:r>
      <w:r>
        <w:rPr>
          <w:lang w:val="uk-UA"/>
        </w:rPr>
        <w:t xml:space="preserve"> </w:t>
      </w:r>
      <w:r w:rsidRPr="00E53993">
        <w:rPr>
          <w:lang w:val="uk-UA"/>
        </w:rPr>
        <w:t>і за їх результатами змін</w:t>
      </w:r>
      <w:r>
        <w:rPr>
          <w:lang w:val="uk-UA"/>
        </w:rPr>
        <w:t>ює</w:t>
      </w:r>
      <w:r w:rsidRPr="00E53993">
        <w:rPr>
          <w:lang w:val="uk-UA"/>
        </w:rPr>
        <w:t xml:space="preserve"> </w:t>
      </w:r>
      <w:r w:rsidR="006C7531">
        <w:rPr>
          <w:lang w:val="uk-UA"/>
        </w:rPr>
        <w:t xml:space="preserve">параметри </w:t>
      </w:r>
      <w:r w:rsidRPr="00E53993">
        <w:rPr>
          <w:lang w:val="uk-UA"/>
        </w:rPr>
        <w:t>наявн</w:t>
      </w:r>
      <w:r w:rsidR="006C7531">
        <w:rPr>
          <w:lang w:val="uk-UA"/>
        </w:rPr>
        <w:t>ої</w:t>
      </w:r>
      <w:r w:rsidRPr="00E53993">
        <w:rPr>
          <w:lang w:val="uk-UA"/>
        </w:rPr>
        <w:t xml:space="preserve"> сцен</w:t>
      </w:r>
      <w:r w:rsidR="006C7531">
        <w:rPr>
          <w:lang w:val="uk-UA"/>
        </w:rPr>
        <w:t>и</w:t>
      </w:r>
      <w:r>
        <w:rPr>
          <w:lang w:val="uk-UA"/>
        </w:rPr>
        <w:t xml:space="preserve">. </w:t>
      </w:r>
      <w:r w:rsidRPr="00E53993">
        <w:rPr>
          <w:lang w:val="uk-UA"/>
        </w:rPr>
        <w:t xml:space="preserve">Вихідні дані для розрахунків користувач </w:t>
      </w:r>
      <w:r>
        <w:rPr>
          <w:lang w:val="uk-UA"/>
        </w:rPr>
        <w:t>бере</w:t>
      </w:r>
      <w:r w:rsidRPr="00E53993">
        <w:rPr>
          <w:lang w:val="uk-UA"/>
        </w:rPr>
        <w:t xml:space="preserve"> з умови</w:t>
      </w:r>
      <w:r>
        <w:rPr>
          <w:lang w:val="uk-UA"/>
        </w:rPr>
        <w:t xml:space="preserve"> </w:t>
      </w:r>
      <w:r w:rsidRPr="00E53993">
        <w:rPr>
          <w:lang w:val="uk-UA"/>
        </w:rPr>
        <w:t>задачі і з параметрів елементів сцени</w:t>
      </w:r>
      <w:r w:rsidR="003E5781">
        <w:rPr>
          <w:lang w:val="uk-UA"/>
        </w:rPr>
        <w:t xml:space="preserve"> (п</w:t>
      </w:r>
      <w:r w:rsidRPr="00E53993">
        <w:rPr>
          <w:lang w:val="uk-UA"/>
        </w:rPr>
        <w:t>араметри елемент</w:t>
      </w:r>
      <w:r w:rsidR="003E5781">
        <w:rPr>
          <w:lang w:val="uk-UA"/>
        </w:rPr>
        <w:t>ів</w:t>
      </w:r>
      <w:r>
        <w:rPr>
          <w:lang w:val="uk-UA"/>
        </w:rPr>
        <w:t xml:space="preserve"> </w:t>
      </w:r>
      <w:r w:rsidRPr="00E53993">
        <w:rPr>
          <w:lang w:val="uk-UA"/>
        </w:rPr>
        <w:t xml:space="preserve">можна бачити </w:t>
      </w:r>
      <w:r w:rsidR="003E5781">
        <w:rPr>
          <w:lang w:val="uk-UA"/>
        </w:rPr>
        <w:t>і</w:t>
      </w:r>
      <w:r w:rsidRPr="00E53993">
        <w:rPr>
          <w:lang w:val="uk-UA"/>
        </w:rPr>
        <w:t xml:space="preserve"> змінювати</w:t>
      </w:r>
      <w:r w:rsidR="003E5781">
        <w:rPr>
          <w:lang w:val="uk-UA"/>
        </w:rPr>
        <w:t>)</w:t>
      </w:r>
      <w:r w:rsidRPr="00E53993">
        <w:rPr>
          <w:lang w:val="uk-UA"/>
        </w:rPr>
        <w:t>.</w:t>
      </w:r>
    </w:p>
    <w:p w14:paraId="7DFD538D" w14:textId="77777777" w:rsidR="006C7531" w:rsidRDefault="00E53993" w:rsidP="006C7531">
      <w:pPr>
        <w:rPr>
          <w:lang w:val="uk-UA"/>
        </w:rPr>
      </w:pPr>
      <w:r w:rsidRPr="00E53993">
        <w:rPr>
          <w:lang w:val="uk-UA"/>
        </w:rPr>
        <w:t>Після натискання кнопки програвання користувач спостерігає, як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вплинули на поведінку моделі зроблені ним зміни. Якщо задача вирішена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вірно, це наочно видно з динаміки сцени і до того ж підтверджується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зміною кольору вікна умови на зелений. Якщо вирішення помилкове,</w:t>
      </w:r>
      <w:r w:rsidR="006C7531">
        <w:rPr>
          <w:lang w:val="uk-UA"/>
        </w:rPr>
        <w:t xml:space="preserve"> </w:t>
      </w:r>
      <w:r w:rsidRPr="00E53993">
        <w:rPr>
          <w:lang w:val="uk-UA"/>
        </w:rPr>
        <w:t>користувач може зробити наступну спробу.</w:t>
      </w:r>
      <w:r w:rsidR="006C7531">
        <w:rPr>
          <w:lang w:val="uk-UA"/>
        </w:rPr>
        <w:t xml:space="preserve"> </w:t>
      </w:r>
    </w:p>
    <w:p w14:paraId="53AD328D" w14:textId="475B1F49" w:rsidR="00E53993" w:rsidRPr="00E53993" w:rsidRDefault="006C7531" w:rsidP="006C7531">
      <w:pPr>
        <w:rPr>
          <w:lang w:val="uk-UA"/>
        </w:rPr>
      </w:pPr>
      <w:r>
        <w:rPr>
          <w:lang w:val="uk-UA"/>
        </w:rPr>
        <w:t xml:space="preserve">Знайти параметри сцени, які вирішують задачу, </w:t>
      </w:r>
      <w:r w:rsidR="003E2312">
        <w:rPr>
          <w:lang w:val="uk-UA"/>
        </w:rPr>
        <w:t xml:space="preserve">користувач </w:t>
      </w:r>
      <w:r>
        <w:rPr>
          <w:lang w:val="uk-UA"/>
        </w:rPr>
        <w:t>мож</w:t>
      </w:r>
      <w:r w:rsidR="003E2312">
        <w:rPr>
          <w:lang w:val="uk-UA"/>
        </w:rPr>
        <w:t>е</w:t>
      </w:r>
      <w:r>
        <w:rPr>
          <w:lang w:val="uk-UA"/>
        </w:rPr>
        <w:t xml:space="preserve"> і без розрахунків, методом спроб і помилок. Навіть такий спосіб вирішення </w:t>
      </w:r>
      <w:r w:rsidR="003E2312">
        <w:rPr>
          <w:lang w:val="uk-UA"/>
        </w:rPr>
        <w:t>слід</w:t>
      </w:r>
      <w:r>
        <w:rPr>
          <w:lang w:val="uk-UA"/>
        </w:rPr>
        <w:t xml:space="preserve"> визнати корисним, бо і він дає певне розуміння фізичних законів, і в той же час показує переваги розрахунк</w:t>
      </w:r>
      <w:r w:rsidR="003E2312">
        <w:rPr>
          <w:lang w:val="uk-UA"/>
        </w:rPr>
        <w:t>у</w:t>
      </w:r>
      <w:r>
        <w:rPr>
          <w:lang w:val="uk-UA"/>
        </w:rPr>
        <w:t xml:space="preserve"> над </w:t>
      </w:r>
      <w:r w:rsidR="003E2312">
        <w:rPr>
          <w:lang w:val="uk-UA"/>
        </w:rPr>
        <w:t>емпіричним пошуком.</w:t>
      </w:r>
    </w:p>
    <w:p w14:paraId="0D16A062" w14:textId="746E6821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6D884BE5" w14:textId="546E10BA" w:rsidR="00D86E00" w:rsidRDefault="00DB2997" w:rsidP="005A6833">
      <w:pPr>
        <w:pStyle w:val="2"/>
        <w:rPr>
          <w:lang w:val="uk-UA"/>
        </w:rPr>
      </w:pPr>
      <w:r>
        <w:rPr>
          <w:lang w:val="uk-UA"/>
        </w:rPr>
        <w:t>Посилання</w:t>
      </w:r>
    </w:p>
    <w:p w14:paraId="44CA1446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r w:rsidRPr="00DB2997">
        <w:t>PhET Interactive Simulations (University of Colorado Boulder)</w:t>
      </w:r>
      <w:r w:rsidRPr="00D63E5C">
        <w:rPr>
          <w:lang w:val="uk-UA"/>
        </w:rPr>
        <w:t xml:space="preserve">  </w:t>
      </w:r>
      <w:hyperlink r:id="rId14" w:history="1">
        <w:r w:rsidRPr="00D63E5C">
          <w:rPr>
            <w:rStyle w:val="a6"/>
            <w:lang w:val="uk-UA"/>
          </w:rPr>
          <w:t>https://phet.colorado.edu/uk/</w:t>
        </w:r>
      </w:hyperlink>
    </w:p>
    <w:p w14:paraId="5FDC840F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r w:rsidRPr="00DB2997">
        <w:t>Algodoo</w:t>
      </w:r>
      <w:r w:rsidRPr="00D63E5C">
        <w:rPr>
          <w:lang w:val="uk-UA"/>
        </w:rPr>
        <w:t xml:space="preserve">   </w:t>
      </w:r>
      <w:hyperlink r:id="rId15" w:history="1">
        <w:r w:rsidRPr="00D63E5C">
          <w:rPr>
            <w:rStyle w:val="a6"/>
            <w:lang w:val="uk-UA"/>
          </w:rPr>
          <w:t>https://www.algodoo.com/</w:t>
        </w:r>
      </w:hyperlink>
    </w:p>
    <w:p w14:paraId="583F1610" w14:textId="2DBB511D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>
        <w:t>[Fritzson] Fritzson P. А. Principles of Object Oriented Modeling and Simulation with Modelica 3.3: A Cyber-Physical Approach / Peter А. Fritzson. – Printed in the United States of America: Wiley-IEEE Press, 2015. – 1256 р. – (2nd edition).</w:t>
      </w:r>
    </w:p>
    <w:p w14:paraId="3DD0B99D" w14:textId="481DA517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 w:rsidRPr="00D63E5C">
        <w:rPr>
          <w:rFonts w:ascii="Calibri" w:hAnsi="Calibri" w:cs="Calibri"/>
          <w:sz w:val="24"/>
          <w:szCs w:val="24"/>
          <w:lang w:val="uk-UA"/>
        </w:rPr>
        <w:t xml:space="preserve">Бондарєв В.М., Черепанова Ю.Ю. Комп’ютерна симуляція термодинамічних процесів з навчальними цілями //  В журналі «Наукові праці Вінницького національного технічного університету» № 2 за  2024 рік  (фаховий журнал  категорії  Б). </w:t>
      </w:r>
      <w:r w:rsidRPr="00D63E5C">
        <w:rPr>
          <w:rFonts w:ascii="Calibri" w:hAnsi="Calibri" w:cs="Calibri"/>
          <w:sz w:val="24"/>
          <w:szCs w:val="24"/>
          <w:highlight w:val="white"/>
        </w:rPr>
        <w:t>DOI </w:t>
      </w:r>
      <w:hyperlink r:id="rId16" w:history="1">
        <w:r w:rsidRPr="00D63E5C">
          <w:rPr>
            <w:rStyle w:val="a6"/>
            <w:rFonts w:ascii="Calibri" w:hAnsi="Calibri" w:cs="Calibri"/>
            <w:sz w:val="24"/>
            <w:szCs w:val="24"/>
            <w:highlight w:val="white"/>
          </w:rPr>
          <w:t>https://doi.org/10.31649/2307-5376-2024-2-6-16</w:t>
        </w:r>
      </w:hyperlink>
    </w:p>
    <w:p w14:paraId="415B153D" w14:textId="77777777" w:rsid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 w:rsidRPr="00D63E5C">
        <w:rPr>
          <w:lang w:val="uk-UA"/>
        </w:rPr>
        <w:t>Чаусов М. Г. Механіка матеріалів : підручник / М. Г. Чаусов. – Київ : Центр учбової літератури, 2019. – 594 с. – ISBN 978-611-01-1707-4.​</w:t>
      </w:r>
    </w:p>
    <w:p w14:paraId="4839F029" w14:textId="7280B6C0" w:rsidR="00437A0A" w:rsidRP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r w:rsidRPr="00437A0A">
        <w:rPr>
          <w:lang w:val="uk-UA"/>
        </w:rPr>
        <w:t>Bevington, P. R., Robinson, D. K. Data Reduction and Error Analysis for the Physical Sciences. – 3rd ed. – New York : McGraw-Hill, 2003. – 320 с. – ISBN 978-0072472271.</w:t>
      </w:r>
    </w:p>
    <w:p w14:paraId="437F74B3" w14:textId="5A5EF23F" w:rsid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Інтерактивний задачник з механіки</w:t>
      </w:r>
      <w:r w:rsidRPr="00437A0A">
        <w:rPr>
          <w:lang w:val="uk-UA"/>
        </w:rPr>
        <w:t xml:space="preserve"> [Електронний ресурс]. – Режим доступу: https://tss.co.ua/macro/.</w:t>
      </w:r>
    </w:p>
    <w:p w14:paraId="4741C623" w14:textId="77777777" w:rsidR="00D63E5C" w:rsidRPr="00D63E5C" w:rsidRDefault="00D63E5C" w:rsidP="00D63E5C">
      <w:pPr>
        <w:pStyle w:val="a5"/>
        <w:ind w:left="1080" w:firstLine="0"/>
        <w:rPr>
          <w:lang w:val="uk-UA"/>
        </w:rPr>
      </w:pPr>
    </w:p>
    <w:p w14:paraId="5710F3A7" w14:textId="77777777" w:rsidR="00DB2997" w:rsidRDefault="00DB2997" w:rsidP="00D63E5C"/>
    <w:p w14:paraId="27CCF9AC" w14:textId="77777777" w:rsidR="00437A0A" w:rsidRDefault="00437A0A" w:rsidP="00D63E5C"/>
    <w:p w14:paraId="0B980601" w14:textId="40851BE0" w:rsidR="00437A0A" w:rsidRDefault="00437A0A" w:rsidP="00D63E5C">
      <w:r w:rsidRPr="00437A0A">
        <w:t>https://tss.co.ua/macro/</w:t>
      </w:r>
    </w:p>
    <w:p w14:paraId="459BC398" w14:textId="77777777" w:rsidR="00DB2997" w:rsidRDefault="00DB2997"/>
    <w:p w14:paraId="64DEC0F9" w14:textId="77777777" w:rsidR="00DB2997" w:rsidRDefault="00DB2997"/>
    <w:p w14:paraId="567708AB" w14:textId="77777777" w:rsidR="00DB2997" w:rsidRDefault="00DB2997"/>
    <w:p w14:paraId="0D43C4B9" w14:textId="509DF2C3" w:rsidR="00D86E00" w:rsidRDefault="005A6833">
      <w:pPr>
        <w:rPr>
          <w:lang w:val="uk-UA"/>
        </w:rPr>
      </w:pPr>
      <w:r>
        <w:t>[</w:t>
      </w:r>
      <w:r w:rsidRPr="005A6833">
        <w:t>Bevington</w:t>
      </w:r>
      <w:r>
        <w:t xml:space="preserve">] </w:t>
      </w:r>
      <w:r w:rsidR="00937301">
        <w:t>|</w:t>
      </w:r>
      <w:r w:rsidR="00937301">
        <w:rPr>
          <w:lang w:val="uk-UA"/>
        </w:rPr>
        <w:t xml:space="preserve"> </w:t>
      </w:r>
      <w:r w:rsidRPr="005A6833">
        <w:t xml:space="preserve">Philip R. Bevington, D. Keith Robinson – </w:t>
      </w:r>
      <w:r w:rsidRPr="005A6833">
        <w:rPr>
          <w:i/>
          <w:iCs/>
        </w:rPr>
        <w:t>"Data Reduction and Error Analysis for the Physical Sciences</w:t>
      </w:r>
      <w:r w:rsidR="00937301">
        <w:t xml:space="preserve"> | </w:t>
      </w:r>
      <w:hyperlink r:id="rId17" w:history="1">
        <w:r w:rsidR="00AC7803" w:rsidRPr="002E081E">
          <w:rPr>
            <w:rStyle w:val="a6"/>
            <w:lang w:val="uk-UA"/>
          </w:rPr>
          <w:t>https://experimentationlab.berkeley.edu/sites/default/files/pdfs/Bevington.pdf</w:t>
        </w:r>
      </w:hyperlink>
    </w:p>
    <w:p w14:paraId="44BF1FB1" w14:textId="77777777" w:rsidR="00AC7803" w:rsidRDefault="00AC7803">
      <w:pPr>
        <w:rPr>
          <w:lang w:val="uk-UA"/>
        </w:rPr>
      </w:pPr>
    </w:p>
    <w:p w14:paraId="1BFCE1B6" w14:textId="4F6BB6E4" w:rsidR="00D63E5C" w:rsidRDefault="00D63E5C">
      <w:pPr>
        <w:rPr>
          <w:lang w:val="uk-UA"/>
        </w:rPr>
      </w:pPr>
      <w:r w:rsidRPr="00D63E5C">
        <w:rPr>
          <w:lang w:val="uk-UA"/>
        </w:rPr>
        <w:t xml:space="preserve">Physlets (by Davidson College)  </w:t>
      </w:r>
      <w:hyperlink r:id="rId18" w:history="1">
        <w:r w:rsidRPr="00D63E5C">
          <w:rPr>
            <w:rStyle w:val="a6"/>
            <w:lang w:val="uk-UA"/>
          </w:rPr>
          <w:t>https://www.compadre.org/Physlets/</w:t>
        </w:r>
      </w:hyperlink>
    </w:p>
    <w:sectPr w:rsidR="00D63E5C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083A"/>
    <w:multiLevelType w:val="hybridMultilevel"/>
    <w:tmpl w:val="2CA8941C"/>
    <w:lvl w:ilvl="0" w:tplc="0E9CE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A55D7"/>
    <w:multiLevelType w:val="hybridMultilevel"/>
    <w:tmpl w:val="765C32EA"/>
    <w:lvl w:ilvl="0" w:tplc="057CE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748407">
    <w:abstractNumId w:val="1"/>
  </w:num>
  <w:num w:numId="2" w16cid:durableId="731082569">
    <w:abstractNumId w:val="2"/>
  </w:num>
  <w:num w:numId="3" w16cid:durableId="26996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02D6C"/>
    <w:rsid w:val="00013481"/>
    <w:rsid w:val="00040B20"/>
    <w:rsid w:val="0004395B"/>
    <w:rsid w:val="00045984"/>
    <w:rsid w:val="0005312A"/>
    <w:rsid w:val="00060225"/>
    <w:rsid w:val="00060F39"/>
    <w:rsid w:val="000748D6"/>
    <w:rsid w:val="00075879"/>
    <w:rsid w:val="00076B1D"/>
    <w:rsid w:val="000833E6"/>
    <w:rsid w:val="000843D8"/>
    <w:rsid w:val="00092A34"/>
    <w:rsid w:val="00095EBB"/>
    <w:rsid w:val="000A19EB"/>
    <w:rsid w:val="000B1A88"/>
    <w:rsid w:val="000B238E"/>
    <w:rsid w:val="000B350D"/>
    <w:rsid w:val="000B74E7"/>
    <w:rsid w:val="000C0E54"/>
    <w:rsid w:val="000C25A8"/>
    <w:rsid w:val="000E27B1"/>
    <w:rsid w:val="000E65DD"/>
    <w:rsid w:val="000E7B73"/>
    <w:rsid w:val="0011427D"/>
    <w:rsid w:val="00115C5A"/>
    <w:rsid w:val="001243BF"/>
    <w:rsid w:val="001263A5"/>
    <w:rsid w:val="0014083B"/>
    <w:rsid w:val="001450AA"/>
    <w:rsid w:val="00154A2A"/>
    <w:rsid w:val="001732D9"/>
    <w:rsid w:val="00186FBF"/>
    <w:rsid w:val="001900CB"/>
    <w:rsid w:val="0019042B"/>
    <w:rsid w:val="001A52A3"/>
    <w:rsid w:val="001B7709"/>
    <w:rsid w:val="001C3514"/>
    <w:rsid w:val="001D3524"/>
    <w:rsid w:val="001D6B13"/>
    <w:rsid w:val="001E36DA"/>
    <w:rsid w:val="001F5D87"/>
    <w:rsid w:val="001F772C"/>
    <w:rsid w:val="002021A7"/>
    <w:rsid w:val="00204C45"/>
    <w:rsid w:val="002105E3"/>
    <w:rsid w:val="00227A33"/>
    <w:rsid w:val="00234DD3"/>
    <w:rsid w:val="00261F7E"/>
    <w:rsid w:val="002629E5"/>
    <w:rsid w:val="00264BBF"/>
    <w:rsid w:val="00267C98"/>
    <w:rsid w:val="002764CE"/>
    <w:rsid w:val="002917CF"/>
    <w:rsid w:val="002A4065"/>
    <w:rsid w:val="002A7A99"/>
    <w:rsid w:val="002B20F5"/>
    <w:rsid w:val="002B2F3C"/>
    <w:rsid w:val="002B4B0D"/>
    <w:rsid w:val="002C5927"/>
    <w:rsid w:val="002D155C"/>
    <w:rsid w:val="002D5847"/>
    <w:rsid w:val="002D67B2"/>
    <w:rsid w:val="002E398E"/>
    <w:rsid w:val="002F20CB"/>
    <w:rsid w:val="002F4BEE"/>
    <w:rsid w:val="002F6FE2"/>
    <w:rsid w:val="002F78AF"/>
    <w:rsid w:val="00307692"/>
    <w:rsid w:val="003077AC"/>
    <w:rsid w:val="003210EB"/>
    <w:rsid w:val="00321762"/>
    <w:rsid w:val="00336D1B"/>
    <w:rsid w:val="003375DE"/>
    <w:rsid w:val="003516AA"/>
    <w:rsid w:val="003562C5"/>
    <w:rsid w:val="00360C52"/>
    <w:rsid w:val="00371D6B"/>
    <w:rsid w:val="00375C24"/>
    <w:rsid w:val="00382401"/>
    <w:rsid w:val="00394505"/>
    <w:rsid w:val="003A5283"/>
    <w:rsid w:val="003D2AC7"/>
    <w:rsid w:val="003E18C0"/>
    <w:rsid w:val="003E2312"/>
    <w:rsid w:val="003E36C6"/>
    <w:rsid w:val="003E5781"/>
    <w:rsid w:val="003E64B7"/>
    <w:rsid w:val="003F24FF"/>
    <w:rsid w:val="003F3658"/>
    <w:rsid w:val="00413C8B"/>
    <w:rsid w:val="00423406"/>
    <w:rsid w:val="00424C55"/>
    <w:rsid w:val="004270B4"/>
    <w:rsid w:val="00437A0A"/>
    <w:rsid w:val="00437A7C"/>
    <w:rsid w:val="00437ED1"/>
    <w:rsid w:val="0044234A"/>
    <w:rsid w:val="00445319"/>
    <w:rsid w:val="00455C0A"/>
    <w:rsid w:val="004576E2"/>
    <w:rsid w:val="004604E7"/>
    <w:rsid w:val="00464BB4"/>
    <w:rsid w:val="0049422E"/>
    <w:rsid w:val="004A7652"/>
    <w:rsid w:val="004B193C"/>
    <w:rsid w:val="004E296D"/>
    <w:rsid w:val="00513D0B"/>
    <w:rsid w:val="005327B4"/>
    <w:rsid w:val="00537CFB"/>
    <w:rsid w:val="00566C39"/>
    <w:rsid w:val="00582C5B"/>
    <w:rsid w:val="005835D2"/>
    <w:rsid w:val="00594B39"/>
    <w:rsid w:val="005A1951"/>
    <w:rsid w:val="005A6833"/>
    <w:rsid w:val="005B448B"/>
    <w:rsid w:val="005B609D"/>
    <w:rsid w:val="005C0393"/>
    <w:rsid w:val="005D0945"/>
    <w:rsid w:val="005D0D31"/>
    <w:rsid w:val="005D2E58"/>
    <w:rsid w:val="005E05C0"/>
    <w:rsid w:val="005E4CA8"/>
    <w:rsid w:val="005F1D9B"/>
    <w:rsid w:val="005F632B"/>
    <w:rsid w:val="00603A4A"/>
    <w:rsid w:val="006115AF"/>
    <w:rsid w:val="00615F36"/>
    <w:rsid w:val="00622D4F"/>
    <w:rsid w:val="00641A2D"/>
    <w:rsid w:val="00652DB0"/>
    <w:rsid w:val="00655770"/>
    <w:rsid w:val="006561BC"/>
    <w:rsid w:val="00667103"/>
    <w:rsid w:val="00681FDB"/>
    <w:rsid w:val="00683635"/>
    <w:rsid w:val="006862EC"/>
    <w:rsid w:val="006964F7"/>
    <w:rsid w:val="006C7531"/>
    <w:rsid w:val="007073F3"/>
    <w:rsid w:val="00711C0F"/>
    <w:rsid w:val="0071595D"/>
    <w:rsid w:val="00722869"/>
    <w:rsid w:val="00725A86"/>
    <w:rsid w:val="007319CA"/>
    <w:rsid w:val="0073588D"/>
    <w:rsid w:val="00756C21"/>
    <w:rsid w:val="00763528"/>
    <w:rsid w:val="0076404C"/>
    <w:rsid w:val="00767973"/>
    <w:rsid w:val="00770FE9"/>
    <w:rsid w:val="00771102"/>
    <w:rsid w:val="00776898"/>
    <w:rsid w:val="00786523"/>
    <w:rsid w:val="00791721"/>
    <w:rsid w:val="00796312"/>
    <w:rsid w:val="007A03BE"/>
    <w:rsid w:val="007A60F7"/>
    <w:rsid w:val="007B0A30"/>
    <w:rsid w:val="007C2982"/>
    <w:rsid w:val="007D6748"/>
    <w:rsid w:val="007D74B7"/>
    <w:rsid w:val="007D7B69"/>
    <w:rsid w:val="007E4747"/>
    <w:rsid w:val="00801F92"/>
    <w:rsid w:val="00803EF4"/>
    <w:rsid w:val="00824C22"/>
    <w:rsid w:val="008359F3"/>
    <w:rsid w:val="00853C00"/>
    <w:rsid w:val="00857200"/>
    <w:rsid w:val="00865C49"/>
    <w:rsid w:val="008662B1"/>
    <w:rsid w:val="00884B74"/>
    <w:rsid w:val="00887A33"/>
    <w:rsid w:val="00891937"/>
    <w:rsid w:val="008966D2"/>
    <w:rsid w:val="008967F9"/>
    <w:rsid w:val="008B7EC0"/>
    <w:rsid w:val="008C7256"/>
    <w:rsid w:val="00911FD3"/>
    <w:rsid w:val="00912296"/>
    <w:rsid w:val="00914948"/>
    <w:rsid w:val="00926B8C"/>
    <w:rsid w:val="009318C3"/>
    <w:rsid w:val="00933428"/>
    <w:rsid w:val="0093666D"/>
    <w:rsid w:val="00937301"/>
    <w:rsid w:val="00942255"/>
    <w:rsid w:val="00945372"/>
    <w:rsid w:val="00947222"/>
    <w:rsid w:val="00956199"/>
    <w:rsid w:val="00960FBB"/>
    <w:rsid w:val="00980993"/>
    <w:rsid w:val="0098160D"/>
    <w:rsid w:val="00982138"/>
    <w:rsid w:val="009851E2"/>
    <w:rsid w:val="0099319A"/>
    <w:rsid w:val="009A6FE3"/>
    <w:rsid w:val="009D12BA"/>
    <w:rsid w:val="009E3226"/>
    <w:rsid w:val="009F2B8C"/>
    <w:rsid w:val="009F5972"/>
    <w:rsid w:val="009F71FC"/>
    <w:rsid w:val="00A06895"/>
    <w:rsid w:val="00A17BC4"/>
    <w:rsid w:val="00A2169B"/>
    <w:rsid w:val="00A24DA5"/>
    <w:rsid w:val="00A255E0"/>
    <w:rsid w:val="00A4060D"/>
    <w:rsid w:val="00A41607"/>
    <w:rsid w:val="00A4305E"/>
    <w:rsid w:val="00A54D92"/>
    <w:rsid w:val="00A56C6B"/>
    <w:rsid w:val="00A62E30"/>
    <w:rsid w:val="00A75D7C"/>
    <w:rsid w:val="00A973E5"/>
    <w:rsid w:val="00AA5A04"/>
    <w:rsid w:val="00AB7EC7"/>
    <w:rsid w:val="00AC0BB4"/>
    <w:rsid w:val="00AC3573"/>
    <w:rsid w:val="00AC5D0A"/>
    <w:rsid w:val="00AC7803"/>
    <w:rsid w:val="00AF3744"/>
    <w:rsid w:val="00B04D1E"/>
    <w:rsid w:val="00B11F91"/>
    <w:rsid w:val="00B206E0"/>
    <w:rsid w:val="00B30417"/>
    <w:rsid w:val="00B30D1F"/>
    <w:rsid w:val="00B33977"/>
    <w:rsid w:val="00B3568E"/>
    <w:rsid w:val="00B4041B"/>
    <w:rsid w:val="00B534BF"/>
    <w:rsid w:val="00B61EC9"/>
    <w:rsid w:val="00B74E8B"/>
    <w:rsid w:val="00B7777E"/>
    <w:rsid w:val="00BA224F"/>
    <w:rsid w:val="00BB10A3"/>
    <w:rsid w:val="00BB1390"/>
    <w:rsid w:val="00BB271B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75E93"/>
    <w:rsid w:val="00C9569E"/>
    <w:rsid w:val="00CA167E"/>
    <w:rsid w:val="00CA6764"/>
    <w:rsid w:val="00CA793D"/>
    <w:rsid w:val="00CB01BC"/>
    <w:rsid w:val="00CB5DD1"/>
    <w:rsid w:val="00CC0FFA"/>
    <w:rsid w:val="00CC5334"/>
    <w:rsid w:val="00CE56D7"/>
    <w:rsid w:val="00CE6815"/>
    <w:rsid w:val="00D03F1A"/>
    <w:rsid w:val="00D044FF"/>
    <w:rsid w:val="00D16843"/>
    <w:rsid w:val="00D24F1F"/>
    <w:rsid w:val="00D36BE5"/>
    <w:rsid w:val="00D56232"/>
    <w:rsid w:val="00D63E5C"/>
    <w:rsid w:val="00D65247"/>
    <w:rsid w:val="00D66A43"/>
    <w:rsid w:val="00D72CD0"/>
    <w:rsid w:val="00D75AFA"/>
    <w:rsid w:val="00D77CD5"/>
    <w:rsid w:val="00D83FA0"/>
    <w:rsid w:val="00D86E00"/>
    <w:rsid w:val="00D95481"/>
    <w:rsid w:val="00DA7576"/>
    <w:rsid w:val="00DB2997"/>
    <w:rsid w:val="00DC26DF"/>
    <w:rsid w:val="00DD645D"/>
    <w:rsid w:val="00DF0434"/>
    <w:rsid w:val="00DF3650"/>
    <w:rsid w:val="00DF46DF"/>
    <w:rsid w:val="00DF6F6B"/>
    <w:rsid w:val="00E01E43"/>
    <w:rsid w:val="00E040DB"/>
    <w:rsid w:val="00E14057"/>
    <w:rsid w:val="00E23D53"/>
    <w:rsid w:val="00E32D82"/>
    <w:rsid w:val="00E35508"/>
    <w:rsid w:val="00E47113"/>
    <w:rsid w:val="00E53993"/>
    <w:rsid w:val="00E7076E"/>
    <w:rsid w:val="00E751DF"/>
    <w:rsid w:val="00EC2446"/>
    <w:rsid w:val="00ED354D"/>
    <w:rsid w:val="00ED3711"/>
    <w:rsid w:val="00ED3BCF"/>
    <w:rsid w:val="00EE7DAE"/>
    <w:rsid w:val="00EF0570"/>
    <w:rsid w:val="00EF5320"/>
    <w:rsid w:val="00EF71BF"/>
    <w:rsid w:val="00F0095A"/>
    <w:rsid w:val="00F1419B"/>
    <w:rsid w:val="00F21F4A"/>
    <w:rsid w:val="00F302F0"/>
    <w:rsid w:val="00F3475D"/>
    <w:rsid w:val="00F40124"/>
    <w:rsid w:val="00F475F9"/>
    <w:rsid w:val="00F4760D"/>
    <w:rsid w:val="00F56DD0"/>
    <w:rsid w:val="00F80AEE"/>
    <w:rsid w:val="00FA30B8"/>
    <w:rsid w:val="00FB2550"/>
    <w:rsid w:val="00FB398E"/>
    <w:rsid w:val="00FC6CD8"/>
    <w:rsid w:val="00FD382B"/>
    <w:rsid w:val="00FE0B8E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93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DB29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AC78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C78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B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37A0A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E23D53"/>
    <w:pPr>
      <w:spacing w:after="0" w:line="240" w:lineRule="auto"/>
      <w:ind w:firstLine="720"/>
    </w:pPr>
    <w:rPr>
      <w:sz w:val="24"/>
      <w:szCs w:val="24"/>
      <w:lang w:val="uk-UA"/>
    </w:rPr>
  </w:style>
  <w:style w:type="table" w:styleId="aa">
    <w:name w:val="Table Grid"/>
    <w:basedOn w:val="a1"/>
    <w:uiPriority w:val="39"/>
    <w:rsid w:val="00DF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compadre.org/Physle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hyperlink" Target="https://experimentationlab.berkeley.edu/sites/default/files/pdfs/Bevingt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1649/2307-5376-2024-2-6-1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hyperlink" Target="https://www.algodoo.com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het.colorado.edu/uk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err(s)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Аркуш1!$E$1</c:f>
              <c:strCache>
                <c:ptCount val="1"/>
                <c:pt idx="0">
                  <c:v>err(x)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Аркуш1!$D$2:$D$12</c:f>
              <c:numCache>
                <c:formatCode>0\.0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cat>
          <c:val>
            <c:numRef>
              <c:f>Аркуш1!$E$2:$E$12</c:f>
              <c:numCache>
                <c:formatCode>General</c:formatCode>
                <c:ptCount val="11"/>
                <c:pt idx="0">
                  <c:v>-7.6681731401080809E-3</c:v>
                </c:pt>
                <c:pt idx="1">
                  <c:v>-3.7055617344039504E-3</c:v>
                </c:pt>
                <c:pt idx="2">
                  <c:v>2.5704967130408819E-4</c:v>
                </c:pt>
                <c:pt idx="3">
                  <c:v>4.2196610770140804E-3</c:v>
                </c:pt>
                <c:pt idx="4">
                  <c:v>7.2506162742280722E-3</c:v>
                </c:pt>
                <c:pt idx="5">
                  <c:v>4.7641513718360787E-3</c:v>
                </c:pt>
                <c:pt idx="6">
                  <c:v>2.2776864694460386E-3</c:v>
                </c:pt>
                <c:pt idx="7">
                  <c:v>-2.0877843294204724E-4</c:v>
                </c:pt>
                <c:pt idx="8">
                  <c:v>-2.6952433353340409E-3</c:v>
                </c:pt>
                <c:pt idx="9">
                  <c:v>-5.181708237721949E-3</c:v>
                </c:pt>
                <c:pt idx="10">
                  <c:v>-7.6681731401080809E-3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CD-42F3-A1EC-A1982CE07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275704"/>
        <c:axId val="475281464"/>
      </c:lineChart>
      <c:catAx>
        <c:axId val="475275704"/>
        <c:scaling>
          <c:orientation val="minMax"/>
        </c:scaling>
        <c:delete val="0"/>
        <c:axPos val="b"/>
        <c:numFmt formatCode="0\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281464"/>
        <c:crosses val="autoZero"/>
        <c:auto val="1"/>
        <c:lblAlgn val="ctr"/>
        <c:lblOffset val="100"/>
        <c:noMultiLvlLbl val="0"/>
      </c:catAx>
      <c:valAx>
        <c:axId val="475281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275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Аркуш1!$K$1</c:f>
              <c:strCache>
                <c:ptCount val="1"/>
                <c:pt idx="0">
                  <c:v>def(t)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Аркуш1!$J$2:$J$13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Аркуш1!$K$2:$K$13</c:f>
              <c:numCache>
                <c:formatCode>General</c:formatCode>
                <c:ptCount val="12"/>
                <c:pt idx="0">
                  <c:v>2</c:v>
                </c:pt>
                <c:pt idx="1">
                  <c:v>6.8700000000000045</c:v>
                </c:pt>
                <c:pt idx="2">
                  <c:v>11.300000000000011</c:v>
                </c:pt>
                <c:pt idx="3">
                  <c:v>15.009999999999991</c:v>
                </c:pt>
                <c:pt idx="4">
                  <c:v>17.759999999999991</c:v>
                </c:pt>
                <c:pt idx="5">
                  <c:v>19.370000000000005</c:v>
                </c:pt>
                <c:pt idx="6">
                  <c:v>19.740000000000009</c:v>
                </c:pt>
                <c:pt idx="7">
                  <c:v>18.850000000000023</c:v>
                </c:pt>
                <c:pt idx="8">
                  <c:v>16.75</c:v>
                </c:pt>
                <c:pt idx="9">
                  <c:v>13.579999999999984</c:v>
                </c:pt>
                <c:pt idx="10">
                  <c:v>9.5400000000000205</c:v>
                </c:pt>
                <c:pt idx="11">
                  <c:v>4.8899999999999864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EF-4BF3-8001-581231DD9EE1}"/>
            </c:ext>
          </c:extLst>
        </c:ser>
        <c:ser>
          <c:idx val="1"/>
          <c:order val="1"/>
          <c:tx>
            <c:strRef>
              <c:f>Аркуш1!$L$1</c:f>
              <c:strCache>
                <c:ptCount val="1"/>
                <c:pt idx="0">
                  <c:v>x(t)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Аркуш1!$J$2:$J$13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Аркуш1!$L$2:$L$13</c:f>
              <c:numCache>
                <c:formatCode>General</c:formatCode>
                <c:ptCount val="12"/>
                <c:pt idx="0">
                  <c:v>4.9468370735008502</c:v>
                </c:pt>
                <c:pt idx="1">
                  <c:v>9.5787614966224233</c:v>
                </c:pt>
                <c:pt idx="2">
                  <c:v>13.600907767475556</c:v>
                </c:pt>
                <c:pt idx="3">
                  <c:v>16.757228491826769</c:v>
                </c:pt>
                <c:pt idx="4">
                  <c:v>18.846794205053719</c:v>
                </c:pt>
                <c:pt idx="5">
                  <c:v>19.736584420102382</c:v>
                </c:pt>
                <c:pt idx="6">
                  <c:v>19.369955631084217</c:v>
                </c:pt>
                <c:pt idx="7">
                  <c:v>17.770247204535771</c:v>
                </c:pt>
                <c:pt idx="8">
                  <c:v>15.039295609488347</c:v>
                </c:pt>
                <c:pt idx="9">
                  <c:v>11.350951569561046</c:v>
                </c:pt>
                <c:pt idx="10">
                  <c:v>6.9400128312464782</c:v>
                </c:pt>
                <c:pt idx="11">
                  <c:v>2.0872770816534683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EF-4BF3-8001-581231DD9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342576"/>
        <c:axId val="675343656"/>
      </c:lineChart>
      <c:catAx>
        <c:axId val="67534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343656"/>
        <c:crosses val="autoZero"/>
        <c:auto val="1"/>
        <c:lblAlgn val="ctr"/>
        <c:lblOffset val="100"/>
        <c:noMultiLvlLbl val="0"/>
      </c:catAx>
      <c:valAx>
        <c:axId val="67534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34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9376</TotalTime>
  <Pages>1</Pages>
  <Words>2908</Words>
  <Characters>16580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108</cp:revision>
  <dcterms:created xsi:type="dcterms:W3CDTF">2024-12-31T13:57:00Z</dcterms:created>
  <dcterms:modified xsi:type="dcterms:W3CDTF">2025-05-11T09:23:00Z</dcterms:modified>
</cp:coreProperties>
</file>