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The Jill Frary Gren Lineage &amp; Adoption Research Dossier</w:t>
      </w:r>
    </w:p>
    <w:p>
      <w:pPr>
        <w:jc w:val="center"/>
      </w:pPr>
      <w:r>
        <w:rPr>
          <w:sz w:val="24"/>
        </w:rPr>
        <w:t>Compiled for the Gren Family • November 01, 2025</w:t>
      </w:r>
    </w:p>
    <w:p>
      <w:r>
        <w:t>Prepared by: Carl Gren (with assistance)</w:t>
      </w:r>
    </w:p>
    <w:p>
      <w:r>
        <w:t>Version: v1.3a</w:t>
      </w:r>
    </w:p>
    <w:p>
      <w:r>
        <w:br w:type="page"/>
      </w:r>
    </w:p>
    <w:p>
      <w:pPr>
        <w:pStyle w:val="Heading1"/>
      </w:pPr>
      <w:r>
        <w:t>Foreword</w:t>
      </w:r>
    </w:p>
    <w:p>
      <w:r>
        <w:t>This dossier consolidates verified records and working hypotheses regarding Jill Frary Gren (birth identity: Katherine Fischer).</w:t>
      </w:r>
    </w:p>
    <w:p>
      <w:pPr>
        <w:pStyle w:val="Heading1"/>
      </w:pPr>
      <w:r>
        <w:t>Core Anchors</w:t>
      </w:r>
    </w:p>
    <w:p>
      <w:r>
        <w:t>1950 U.S. Census (Lake County, IL); 1974 obituary; 1960 alumnae directory (Mary Stoddard ’26).</w:t>
      </w:r>
    </w:p>
    <w:p>
      <w:pPr>
        <w:pStyle w:val="Heading1"/>
      </w:pPr>
      <w:r>
        <w:t>Birth &amp; Adoption</w:t>
      </w:r>
    </w:p>
    <w:p>
      <w:r>
        <w:t>Birth Name: Katherine Fischer — 08/31/1945, Chicago, IL. Adopted as Jill Frary Gren by Victor Henry Frary &amp; Mary Elizabeth (Stoddard) Frary.</w:t>
      </w:r>
    </w:p>
    <w:p>
      <w:pPr>
        <w:pStyle w:val="Heading1"/>
      </w:pPr>
      <w:r>
        <w:t>Family Network (Pending Verification)</w:t>
      </w:r>
    </w:p>
    <w:p>
      <w:r>
        <w:t>• Robert McAdam/MacAdam — spouse Mary Frances; son Jeffrey Stoddard (“Champ”), adopted.</w:t>
      </w:r>
    </w:p>
    <w:p>
      <w:r>
        <w:t>• Ford Stoddard — spouse Alice; stepson Mac.</w:t>
      </w:r>
    </w:p>
    <w:p>
      <w:r>
        <w:t>• Jack Stoddard — spouse Bette/Betty (verify).</w:t>
      </w:r>
    </w:p>
    <w:p>
      <w:r>
        <w:t>• Craig Stoddard — spouse Charlotte (“Char”); children Gifford; Cherry (adopted).</w:t>
      </w:r>
    </w:p>
    <w:p>
      <w:r>
        <w:t>• Marcus Stoddard — spouse Sue; children Julie, Amy (California), Robert.</w:t>
      </w:r>
    </w:p>
    <w:p>
      <w:r>
        <w:t>• Esther Hoehn (née Stoddard) — spouse Robert; children Robert, Penelope (“Penny”), plus one unknown.</w:t>
      </w:r>
    </w:p>
    <w:p>
      <w:pPr>
        <w:pStyle w:val="Heading1"/>
      </w:pPr>
      <w:r>
        <w:t>Search Strategy (v1.3a)</w:t>
      </w:r>
    </w:p>
    <w:p>
      <w:r>
        <w:t>• Chicago 1945 birth-index sweep for “Katherine Fischer”.</w:t>
      </w:r>
    </w:p>
    <w:p>
      <w:r>
        <w:t>• Re-run IARMIE framing with Fischer identity; Cook County docket metadata scan.</w:t>
      </w:r>
    </w:p>
    <w:p>
      <w:r>
        <w:t>• Newspaper pass Aug–Oct 1945: Fischer/Stoddard/McAdam/MacAdam mentions.</w:t>
      </w:r>
    </w:p>
    <w:p>
      <w:r>
        <w:t>• Directory triangulation 1945–1950: Chicago/Lake County links.</w:t>
      </w:r>
    </w:p>
    <w:p>
      <w:r>
        <w:t>• Parish cross-checks: Chicago/Lake Forest overlaps.</w:t>
      </w:r>
    </w:p>
    <w:p>
      <w:r>
        <w:t>• Three-degree expansion across Stoddard/Frary lines.</w:t>
      </w:r>
    </w:p>
    <w:p>
      <w:r>
        <w:t>• Legal/institutional contact scan 1945–1947.</w:t>
      </w:r>
    </w:p>
    <w:p>
      <w:pPr>
        <w:pStyle w:val="Heading1"/>
      </w:pPr>
      <w:r>
        <w:t>Hypotheses (Updated)</w:t>
      </w:r>
    </w:p>
    <w:p>
      <w:r>
        <w:t>• H1: Birth identity alignment (Fischer → Frary adoption trail).</w:t>
      </w:r>
    </w:p>
    <w:p>
      <w:r>
        <w:t>• H2: Stoddard–Fischer bridge via McAdam/MacAdam (dual spelling).</w:t>
      </w:r>
    </w:p>
    <w:p>
      <w:r>
        <w:t>• H3: Julie (Stoddard line) as informational waypoint.</w:t>
      </w:r>
    </w:p>
    <w:p>
      <w:r>
        <w:t>• H4: Church-facilitated placement (era norms).</w:t>
      </w:r>
    </w:p>
    <w:p>
      <w:r>
        <w:t>• H5: Abbott Laboratories vector (Victor).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