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Tips ArchiMade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http://pubs.opengroup.org/architecture/archimate2-doc/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sz w:val="32"/>
          <w:szCs w:val="32"/>
          <w:u w:val="single"/>
          <w:rtl w:val="0"/>
        </w:rPr>
        <w:t xml:space="preserve">Business Layer</w:t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590800" cy="847725"/>
                  <wp:effectExtent b="0" l="0" r="0" t="0"/>
                  <wp:docPr id="19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847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sz w:val="24"/>
                <w:szCs w:val="24"/>
                <w:rtl w:val="0"/>
              </w:rPr>
              <w:t xml:space="preserve">Actor →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defineix un actor que interactua amb el sistema (p.e. estudiant)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714625" cy="774700"/>
                  <wp:effectExtent b="0" l="0" r="0" t="0"/>
                  <wp:docPr id="16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77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sz w:val="24"/>
                <w:szCs w:val="24"/>
                <w:rtl w:val="0"/>
              </w:rPr>
              <w:t xml:space="preserve">Role →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perfil / rol (interactua amb les funcionalitats)  (p.e. autor del treball??)</w:t>
            </w:r>
          </w:p>
        </w:tc>
      </w:tr>
      <w:tr>
        <w:trPr>
          <w:trHeight w:val="56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Example</w:t>
            </w:r>
            <w:r w:rsidDel="00000000" w:rsidR="00000000" w:rsidRPr="00000000">
              <w:drawing>
                <wp:anchor allowOverlap="0" behindDoc="0" distB="114300" distT="114300" distL="114300" distR="114300" hidden="0" layoutInCell="0" locked="0" relativeHeight="0" simplePos="0">
                  <wp:simplePos x="0" y="0"/>
                  <wp:positionH relativeFrom="margin">
                    <wp:posOffset>1938338</wp:posOffset>
                  </wp:positionH>
                  <wp:positionV relativeFrom="paragraph">
                    <wp:posOffset>28575</wp:posOffset>
                  </wp:positionV>
                  <wp:extent cx="1476375" cy="2066925"/>
                  <wp:effectExtent b="0" l="0" r="0" t="0"/>
                  <wp:wrapSquare wrapText="bothSides" distB="114300" distT="114300" distL="114300" distR="114300"/>
                  <wp:docPr id="2" name="image08.png"/>
                  <a:graphic>
                    <a:graphicData uri="http://schemas.openxmlformats.org/drawingml/2006/picture">
                      <pic:pic>
                        <pic:nvPicPr>
                          <pic:cNvPr id="0" name="image08.png"/>
                          <pic:cNvPicPr preferRelativeResize="0"/>
                        </pic:nvPicPr>
                        <pic:blipFill>
                          <a:blip r:embed="rId7"/>
                          <a:srcRect b="0" l="0" r="63095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2066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714625" cy="800100"/>
                  <wp:effectExtent b="0" l="0" r="0" t="0"/>
                  <wp:docPr id="13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sz w:val="24"/>
                <w:szCs w:val="24"/>
                <w:rtl w:val="0"/>
              </w:rPr>
              <w:t xml:space="preserve">Business process →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seqüència d’activitats / processos per realitzar una funcionalitat (connecten diversos elements entre ells) (p.e. registre d’un TFG)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714625" cy="838200"/>
                  <wp:effectExtent b="0" l="0" r="0" t="0"/>
                  <wp:docPr id="15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sz w:val="24"/>
                <w:szCs w:val="24"/>
                <w:rtl w:val="0"/>
              </w:rPr>
              <w:t xml:space="preserve">Business function →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agrupa diferents fases de business processes, per criteris de l’estil àmbit de negoci (gestió de client, financera…) (p.e. gestió d’estudiant??)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714625" cy="812800"/>
                  <wp:effectExtent b="0" l="0" r="0" t="0"/>
                  <wp:docPr id="18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81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sz w:val="24"/>
                <w:szCs w:val="24"/>
                <w:rtl w:val="0"/>
              </w:rPr>
              <w:t xml:space="preserve">Business event →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esdeveniment que es produeix “automàticament” entre dues fases d’un business process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(p.e. actualització actes d’estudiant després d’una evaluació?)</w:t>
            </w:r>
          </w:p>
        </w:tc>
      </w:tr>
      <w:tr>
        <w:trPr>
          <w:trHeight w:val="56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Example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0" behindDoc="0" distB="114300" distT="114300" distL="114300" distR="114300" hidden="0" layoutInCell="0" locked="0" relativeHeight="0" simplePos="0">
                  <wp:simplePos x="0" y="0"/>
                  <wp:positionH relativeFrom="margin">
                    <wp:posOffset>342900</wp:posOffset>
                  </wp:positionH>
                  <wp:positionV relativeFrom="paragraph">
                    <wp:posOffset>47625</wp:posOffset>
                  </wp:positionV>
                  <wp:extent cx="4662488" cy="2454780"/>
                  <wp:effectExtent b="0" l="0" r="0" t="0"/>
                  <wp:wrapSquare wrapText="bothSides" distB="114300" distT="114300" distL="114300" distR="114300"/>
                  <wp:docPr id="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1"/>
                          <a:srcRect b="3925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488" cy="24547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0" behindDoc="0" distB="114300" distT="114300" distL="114300" distR="114300" hidden="0" layoutInCell="0" locked="0" relativeHeight="0" simplePos="0">
                  <wp:simplePos x="0" y="0"/>
                  <wp:positionH relativeFrom="margin">
                    <wp:posOffset>314325</wp:posOffset>
                  </wp:positionH>
                  <wp:positionV relativeFrom="paragraph">
                    <wp:posOffset>2333625</wp:posOffset>
                  </wp:positionV>
                  <wp:extent cx="4719638" cy="1830894"/>
                  <wp:effectExtent b="0" l="0" r="0" t="0"/>
                  <wp:wrapSquare wrapText="bothSides" distB="114300" distT="114300" distL="114300" distR="114300"/>
                  <wp:docPr id="1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2"/>
                          <a:srcRect b="17316" l="16068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9638" cy="18308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1219200" cy="838200"/>
                  <wp:effectExtent b="0" l="0" r="0" t="0"/>
                  <wp:docPr id="1" name="image07.png"/>
                  <a:graphic>
                    <a:graphicData uri="http://schemas.openxmlformats.org/drawingml/2006/picture">
                      <pic:pic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sz w:val="24"/>
                <w:szCs w:val="24"/>
                <w:rtl w:val="0"/>
              </w:rPr>
              <w:t xml:space="preserve">Business object →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 passiu estàtic generat o vinculat a un procés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(p.e. acta d’avaluació d’una part del tfg)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1219200" cy="838200"/>
                  <wp:effectExtent b="0" l="0" r="0" t="0"/>
                  <wp:docPr id="17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sz w:val="24"/>
                <w:szCs w:val="24"/>
                <w:rtl w:val="0"/>
              </w:rPr>
              <w:t xml:space="preserve">Product →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resultat d’un procés, producte otorgat com a conseqüència (p.e. el propi TFG)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1219200" cy="838200"/>
                  <wp:effectExtent b="0" l="0" r="0" t="0"/>
                  <wp:docPr id="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sz w:val="24"/>
                <w:szCs w:val="24"/>
                <w:rtl w:val="0"/>
              </w:rPr>
              <w:t xml:space="preserve">Contract →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acords/normatives associades a un producte (p.e. normativa TFG)</w:t>
            </w:r>
          </w:p>
        </w:tc>
      </w:tr>
      <w:tr>
        <w:trPr>
          <w:trHeight w:val="56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Example</w:t>
            </w:r>
            <w:r w:rsidDel="00000000" w:rsidR="00000000" w:rsidRPr="00000000">
              <w:drawing>
                <wp:anchor allowOverlap="0" behindDoc="0" distB="114300" distT="114300" distL="114300" distR="114300" hidden="0" layoutInCell="0" locked="0" relativeHeight="0" simplePos="0">
                  <wp:simplePos x="0" y="0"/>
                  <wp:positionH relativeFrom="margin">
                    <wp:posOffset>1009650</wp:posOffset>
                  </wp:positionH>
                  <wp:positionV relativeFrom="paragraph">
                    <wp:posOffset>247650</wp:posOffset>
                  </wp:positionV>
                  <wp:extent cx="3328988" cy="2623638"/>
                  <wp:effectExtent b="0" l="0" r="0" t="0"/>
                  <wp:wrapSquare wrapText="bothSides" distB="114300" distT="114300" distL="114300" distR="114300"/>
                  <wp:docPr id="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8988" cy="2623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sz w:val="32"/>
          <w:szCs w:val="32"/>
          <w:u w:val="single"/>
          <w:rtl w:val="0"/>
        </w:rPr>
        <w:t xml:space="preserve">Application Layer</w:t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714625" cy="736600"/>
                  <wp:effectExtent b="0" l="0" r="0" t="0"/>
                  <wp:docPr id="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sz w:val="24"/>
                <w:szCs w:val="24"/>
                <w:rtl w:val="0"/>
              </w:rPr>
              <w:t xml:space="preserve">Application component →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part específica d’un software, mòdul que ofereix certes funcionalitats (p.e. part específica de gestió del tfg per estudiants)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714625" cy="812800"/>
                  <wp:effectExtent b="0" l="0" r="0" t="0"/>
                  <wp:docPr id="21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81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sz w:val="24"/>
                <w:szCs w:val="24"/>
                <w:rtl w:val="0"/>
              </w:rPr>
              <w:t xml:space="preserve">Application collaboration →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agregació de dues o més parts de software que donen lloc a una funcionalitat (p.e. el racó en sí mateix)</w:t>
            </w:r>
          </w:p>
        </w:tc>
      </w:tr>
      <w:tr>
        <w:trPr>
          <w:trHeight w:val="5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Example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5572125" cy="1955800"/>
                  <wp:effectExtent b="0" l="0" r="0" t="0"/>
                  <wp:docPr id="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95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714625" cy="749300"/>
                  <wp:effectExtent b="0" l="0" r="0" t="0"/>
                  <wp:docPr id="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sz w:val="24"/>
                <w:szCs w:val="24"/>
                <w:rtl w:val="0"/>
              </w:rPr>
              <w:t xml:space="preserve">Application interface →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eina d’interacció entre actors i un procés/funcionalitat (p.e. web del racó)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714625" cy="838200"/>
                  <wp:effectExtent b="0" l="0" r="0" t="0"/>
                  <wp:docPr id="12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sz w:val="24"/>
                <w:szCs w:val="24"/>
                <w:rtl w:val="0"/>
              </w:rPr>
              <w:t xml:space="preserve">Application function →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agrupa serveis o funcionalitats que deriven d’una acció (p.e. inscripció d’un tfg??)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714625" cy="774700"/>
                  <wp:effectExtent b="0" l="0" r="0" t="0"/>
                  <wp:docPr id="14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77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sz w:val="24"/>
                <w:szCs w:val="24"/>
                <w:rtl w:val="0"/>
              </w:rPr>
              <w:t xml:space="preserve">Application service →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lògica de negoci automatitzada (???)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1219200" cy="838200"/>
                  <wp:effectExtent b="0" l="0" r="0" t="0"/>
                  <wp:docPr id="11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sz w:val="24"/>
                <w:szCs w:val="24"/>
                <w:rtl w:val="0"/>
              </w:rPr>
              <w:t xml:space="preserve">Data object →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self-explanatry (p.e. informació de la matrícula del tfg)</w:t>
            </w:r>
          </w:p>
        </w:tc>
      </w:tr>
      <w:tr>
        <w:trPr>
          <w:trHeight w:val="5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u w:val="single"/>
                <w:rtl w:val="0"/>
              </w:rPr>
              <w:t xml:space="preserve">Example</w:t>
            </w:r>
            <w:r w:rsidDel="00000000" w:rsidR="00000000" w:rsidRPr="00000000">
              <w:drawing>
                <wp:anchor allowOverlap="0" behindDoc="0" distB="114300" distT="114300" distL="114300" distR="114300" hidden="0" layoutInCell="0" locked="0" relativeHeight="0" simplePos="0">
                  <wp:simplePos x="0" y="0"/>
                  <wp:positionH relativeFrom="margin">
                    <wp:posOffset>1314450</wp:posOffset>
                  </wp:positionH>
                  <wp:positionV relativeFrom="paragraph">
                    <wp:posOffset>114300</wp:posOffset>
                  </wp:positionV>
                  <wp:extent cx="2721886" cy="2395538"/>
                  <wp:effectExtent b="0" l="0" r="0" t="0"/>
                  <wp:wrapSquare wrapText="bothSides" distB="114300" distT="114300" distL="114300" distR="114300"/>
                  <wp:docPr id="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886" cy="23955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sz w:val="32"/>
          <w:szCs w:val="32"/>
          <w:u w:val="single"/>
          <w:rtl w:val="0"/>
        </w:rPr>
        <w:t xml:space="preserve">Layer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714625" cy="774700"/>
                  <wp:effectExtent b="0" l="0" r="0" t="0"/>
                  <wp:docPr id="20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77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sz w:val="24"/>
                <w:szCs w:val="24"/>
                <w:rtl w:val="0"/>
              </w:rPr>
              <w:t xml:space="preserve">Node →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33.png"/><Relationship Id="rId21" Type="http://schemas.openxmlformats.org/officeDocument/2006/relationships/image" Target="media/image25.png"/><Relationship Id="rId24" Type="http://schemas.openxmlformats.org/officeDocument/2006/relationships/image" Target="media/image15.png"/><Relationship Id="rId23" Type="http://schemas.openxmlformats.org/officeDocument/2006/relationships/image" Target="media/image2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4.png"/><Relationship Id="rId25" Type="http://schemas.openxmlformats.org/officeDocument/2006/relationships/image" Target="media/image40.png"/><Relationship Id="rId5" Type="http://schemas.openxmlformats.org/officeDocument/2006/relationships/image" Target="media/image39.png"/><Relationship Id="rId6" Type="http://schemas.openxmlformats.org/officeDocument/2006/relationships/image" Target="media/image35.png"/><Relationship Id="rId7" Type="http://schemas.openxmlformats.org/officeDocument/2006/relationships/image" Target="media/image08.png"/><Relationship Id="rId8" Type="http://schemas.openxmlformats.org/officeDocument/2006/relationships/image" Target="media/image32.png"/><Relationship Id="rId11" Type="http://schemas.openxmlformats.org/officeDocument/2006/relationships/image" Target="media/image18.png"/><Relationship Id="rId10" Type="http://schemas.openxmlformats.org/officeDocument/2006/relationships/image" Target="media/image37.png"/><Relationship Id="rId13" Type="http://schemas.openxmlformats.org/officeDocument/2006/relationships/image" Target="media/image07.png"/><Relationship Id="rId12" Type="http://schemas.openxmlformats.org/officeDocument/2006/relationships/image" Target="media/image20.png"/><Relationship Id="rId15" Type="http://schemas.openxmlformats.org/officeDocument/2006/relationships/image" Target="media/image13.png"/><Relationship Id="rId14" Type="http://schemas.openxmlformats.org/officeDocument/2006/relationships/image" Target="media/image36.png"/><Relationship Id="rId17" Type="http://schemas.openxmlformats.org/officeDocument/2006/relationships/image" Target="media/image14.png"/><Relationship Id="rId16" Type="http://schemas.openxmlformats.org/officeDocument/2006/relationships/image" Target="media/image12.png"/><Relationship Id="rId19" Type="http://schemas.openxmlformats.org/officeDocument/2006/relationships/image" Target="media/image17.png"/><Relationship Id="rId18" Type="http://schemas.openxmlformats.org/officeDocument/2006/relationships/image" Target="media/image4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