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D6F9B" w14:textId="11291027" w:rsidR="00F94BBF" w:rsidRDefault="00CA7910">
      <w:r>
        <w:t>CSD380 DevOps</w:t>
      </w:r>
    </w:p>
    <w:p w14:paraId="6BBCB8AC" w14:textId="4125AD8C" w:rsidR="00CA7910" w:rsidRDefault="00CA7910">
      <w:r>
        <w:t>M. Michaels</w:t>
      </w:r>
    </w:p>
    <w:p w14:paraId="057F85FB" w14:textId="3CEF8965" w:rsidR="00CA7910" w:rsidRDefault="00C40417">
      <w:r>
        <w:t>2</w:t>
      </w:r>
      <w:r w:rsidR="00CA7910">
        <w:t>/</w:t>
      </w:r>
      <w:r w:rsidR="00086C74">
        <w:t>8</w:t>
      </w:r>
      <w:r w:rsidR="00CA7910">
        <w:t>/2026</w:t>
      </w:r>
    </w:p>
    <w:p w14:paraId="261B5C2B" w14:textId="77777777" w:rsidR="00C40417" w:rsidRDefault="00C40417"/>
    <w:p w14:paraId="6A8575E2" w14:textId="10160D12" w:rsidR="00086C74" w:rsidRPr="007D4EF2" w:rsidRDefault="00C40417" w:rsidP="007D4EF2">
      <w:pPr>
        <w:jc w:val="center"/>
        <w:rPr>
          <w:b/>
          <w:bCs/>
        </w:rPr>
      </w:pPr>
      <w:r w:rsidRPr="00C40417">
        <w:rPr>
          <w:b/>
          <w:bCs/>
        </w:rPr>
        <w:t xml:space="preserve">Module </w:t>
      </w:r>
      <w:r w:rsidR="007D4EF2">
        <w:rPr>
          <w:b/>
          <w:bCs/>
        </w:rPr>
        <w:t>8</w:t>
      </w:r>
      <w:r w:rsidRPr="00C40417">
        <w:rPr>
          <w:b/>
          <w:bCs/>
        </w:rPr>
        <w:t xml:space="preserve"> Assignmen</w:t>
      </w:r>
      <w:r w:rsidR="007D4EF2">
        <w:rPr>
          <w:b/>
          <w:bCs/>
        </w:rPr>
        <w:t>t</w:t>
      </w:r>
    </w:p>
    <w:p w14:paraId="13EC6D4C" w14:textId="36121D6E" w:rsidR="007D4EF2" w:rsidRDefault="007D4EF2" w:rsidP="007D4EF2">
      <w:pPr>
        <w:jc w:val="both"/>
      </w:pPr>
      <w:r>
        <w:t xml:space="preserve">Change approval processes are essential in modern organizations, ensuring that modifications to systems, content, or procedures meet quality, compliance, and strategic standards. While these processes are designed to reduce risk, they can introduce challenges and hazards when implemented poorly. One major danger is inefficiency. When multiple stakeholders must approve a change manually, workflows can slow down significantly. </w:t>
      </w:r>
      <w:r>
        <w:t>Approval</w:t>
      </w:r>
      <w:r>
        <w:t xml:space="preserve"> processes that are too rigid or complex often result in delays, </w:t>
      </w:r>
      <w:r>
        <w:t>especially if the change approval processes are not automated in some manner. Software</w:t>
      </w:r>
      <w:r>
        <w:t xml:space="preserve"> implementations often fail when approvals are slow or poorly coordinated</w:t>
      </w:r>
      <w:r>
        <w:t xml:space="preserve"> since teams</w:t>
      </w:r>
      <w:r>
        <w:t xml:space="preserve"> spend excessive time navigating the approval system instead of implementing changes.</w:t>
      </w:r>
    </w:p>
    <w:p w14:paraId="0C299896" w14:textId="446A59C6" w:rsidR="007D4EF2" w:rsidRDefault="007D4EF2" w:rsidP="007D4EF2">
      <w:pPr>
        <w:jc w:val="both"/>
      </w:pPr>
      <w:r>
        <w:t xml:space="preserve">Approval processes can also increase the likelihood of errors if not managed properly. </w:t>
      </w:r>
      <w:r>
        <w:t>There are several</w:t>
      </w:r>
      <w:r>
        <w:t xml:space="preserve"> common </w:t>
      </w:r>
      <w:r>
        <w:t>issues</w:t>
      </w:r>
      <w:r>
        <w:t xml:space="preserve"> in content approval workflows, </w:t>
      </w:r>
      <w:r>
        <w:t>such as</w:t>
      </w:r>
      <w:r>
        <w:t xml:space="preserve"> inadequate version control, where team members work from outdated drafts; manual review mistakes, which can allow errors to slip through; </w:t>
      </w:r>
      <w:r>
        <w:t>or</w:t>
      </w:r>
      <w:r>
        <w:t xml:space="preserve"> unclear roles, which lead to missed approvals or confusion about accountability. </w:t>
      </w:r>
      <w:r>
        <w:t xml:space="preserve">These </w:t>
      </w:r>
      <w:r>
        <w:t>errors can result in incomplete or improperly tested system changes. If a change is approved without sufficient review, it may lead to security vulnerabilities</w:t>
      </w:r>
      <w:r>
        <w:t xml:space="preserve"> </w:t>
      </w:r>
      <w:r>
        <w:t>or compliance issues</w:t>
      </w:r>
      <w:r>
        <w:t>.</w:t>
      </w:r>
    </w:p>
    <w:p w14:paraId="5C4ACCF3" w14:textId="54346975" w:rsidR="007D4EF2" w:rsidRDefault="007D4EF2" w:rsidP="007D4EF2">
      <w:pPr>
        <w:jc w:val="both"/>
      </w:pPr>
      <w:r>
        <w:t xml:space="preserve">Another significant danger is resistance to change and communication breakdowns. When stakeholders perceive the approval process as a </w:t>
      </w:r>
      <w:r>
        <w:t>hurdle</w:t>
      </w:r>
      <w:r>
        <w:t xml:space="preserve"> rather than a helpful system,</w:t>
      </w:r>
      <w:r>
        <w:t xml:space="preserve"> </w:t>
      </w:r>
      <w:r>
        <w:t xml:space="preserve">engagement can decline. </w:t>
      </w:r>
      <w:r>
        <w:t>Complex</w:t>
      </w:r>
      <w:r>
        <w:t xml:space="preserve"> workflows frustrate </w:t>
      </w:r>
      <w:r>
        <w:t xml:space="preserve">developers and users </w:t>
      </w:r>
      <w:r>
        <w:t xml:space="preserve">and </w:t>
      </w:r>
      <w:r>
        <w:t>might cause the use of workarounds instead of implementing change</w:t>
      </w:r>
      <w:r>
        <w:t xml:space="preserve">. </w:t>
      </w:r>
      <w:r>
        <w:t xml:space="preserve">Without </w:t>
      </w:r>
      <w:r>
        <w:t xml:space="preserve">clear </w:t>
      </w:r>
      <w:r>
        <w:t xml:space="preserve">reasons </w:t>
      </w:r>
      <w:r>
        <w:t xml:space="preserve">for approval decisions, </w:t>
      </w:r>
      <w:r>
        <w:t>employees might disengage which in turn</w:t>
      </w:r>
      <w:r>
        <w:t xml:space="preserve"> increases the likelihood of delays or errors during implementation.</w:t>
      </w:r>
    </w:p>
    <w:p w14:paraId="48ECDC16" w14:textId="121BE913" w:rsidR="00C40417" w:rsidRDefault="007D4EF2" w:rsidP="007D4EF2">
      <w:pPr>
        <w:jc w:val="both"/>
      </w:pPr>
      <w:r>
        <w:t xml:space="preserve">Despite these risks, approval processes can </w:t>
      </w:r>
      <w:r>
        <w:t xml:space="preserve">be extremely effective. </w:t>
      </w:r>
      <w:r>
        <w:t xml:space="preserve">Automation </w:t>
      </w:r>
      <w:r>
        <w:t>is the main tool that can be used to</w:t>
      </w:r>
      <w:r>
        <w:t xml:space="preserve"> streamline approvals</w:t>
      </w:r>
      <w:r>
        <w:t xml:space="preserve"> and </w:t>
      </w:r>
      <w:r>
        <w:t>maintain version control. Clearly defined roles</w:t>
      </w:r>
      <w:r>
        <w:t xml:space="preserve"> within the change process help</w:t>
      </w:r>
      <w:r>
        <w:t xml:space="preserve"> prevent errors and missed approvals</w:t>
      </w:r>
      <w:r>
        <w:t>.</w:t>
      </w:r>
      <w:r>
        <w:t xml:space="preserve"> </w:t>
      </w:r>
      <w:r>
        <w:t>S</w:t>
      </w:r>
      <w:r>
        <w:t>implified workflows and transparent communication reduce frustration and improve compliance</w:t>
      </w:r>
      <w:r>
        <w:t xml:space="preserve">. </w:t>
      </w:r>
      <w:r>
        <w:t xml:space="preserve">By balancing oversight with efficiency and leveraging </w:t>
      </w:r>
      <w:r>
        <w:t>automation</w:t>
      </w:r>
      <w:r>
        <w:t xml:space="preserve">, organizations can </w:t>
      </w:r>
      <w:r>
        <w:t>have</w:t>
      </w:r>
      <w:r>
        <w:t xml:space="preserve"> the benefits of </w:t>
      </w:r>
      <w:r>
        <w:t>an</w:t>
      </w:r>
      <w:r>
        <w:t xml:space="preserve"> approval system while minimizing the </w:t>
      </w:r>
      <w:r>
        <w:t>risks.</w:t>
      </w:r>
    </w:p>
    <w:p w14:paraId="73756DCC" w14:textId="77777777" w:rsidR="007D4EF2" w:rsidRDefault="007D4EF2" w:rsidP="007D4EF2">
      <w:pPr>
        <w:jc w:val="both"/>
        <w:rPr>
          <w:b/>
          <w:bCs/>
        </w:rPr>
      </w:pPr>
    </w:p>
    <w:p w14:paraId="1D1BA93F" w14:textId="2034B8A6" w:rsidR="00C40417" w:rsidRPr="00C40417" w:rsidRDefault="00C40417" w:rsidP="00C40417">
      <w:pPr>
        <w:rPr>
          <w:b/>
          <w:bCs/>
        </w:rPr>
      </w:pPr>
      <w:r w:rsidRPr="00C40417">
        <w:rPr>
          <w:b/>
          <w:bCs/>
        </w:rPr>
        <w:lastRenderedPageBreak/>
        <w:t>References:</w:t>
      </w:r>
    </w:p>
    <w:p w14:paraId="78DDA8FB" w14:textId="343F2703" w:rsidR="007D4EF2" w:rsidRDefault="007D4EF2" w:rsidP="007D4EF2">
      <w:pPr>
        <w:spacing w:line="360" w:lineRule="auto"/>
        <w:jc w:val="both"/>
      </w:pPr>
      <w:hyperlink r:id="rId5" w:history="1">
        <w:r w:rsidRPr="004A0C19">
          <w:rPr>
            <w:rStyle w:val="Hyperlink"/>
          </w:rPr>
          <w:t>https://informait.com/news/5-common-errors-in-content-approval-processes-and-how-to-avoid-the</w:t>
        </w:r>
        <w:r w:rsidRPr="004A0C19">
          <w:rPr>
            <w:rStyle w:val="Hyperlink"/>
          </w:rPr>
          <w:t>m</w:t>
        </w:r>
      </w:hyperlink>
    </w:p>
    <w:p w14:paraId="00240946" w14:textId="5728C717" w:rsidR="007D4EF2" w:rsidRDefault="007D4EF2" w:rsidP="007D4EF2">
      <w:pPr>
        <w:spacing w:line="360" w:lineRule="auto"/>
        <w:jc w:val="both"/>
      </w:pPr>
      <w:hyperlink r:id="rId6" w:history="1">
        <w:r w:rsidRPr="004A0C19">
          <w:rPr>
            <w:rStyle w:val="Hyperlink"/>
          </w:rPr>
          <w:t>https://www.cmwlab.com/blog/approval-management-benefits-hidden-dangers/</w:t>
        </w:r>
      </w:hyperlink>
      <w:r w:rsidRPr="007D4EF2">
        <w:t xml:space="preserve"> </w:t>
      </w:r>
    </w:p>
    <w:p w14:paraId="75050009" w14:textId="50425762" w:rsidR="00CA7910" w:rsidRDefault="007D4EF2" w:rsidP="007D4EF2">
      <w:pPr>
        <w:spacing w:line="360" w:lineRule="auto"/>
        <w:jc w:val="both"/>
      </w:pPr>
      <w:hyperlink r:id="rId7" w:history="1">
        <w:r w:rsidRPr="004A0C19">
          <w:rPr>
            <w:rStyle w:val="Hyperlink"/>
          </w:rPr>
          <w:t>https://www.ecoportal.com/blog/change-management-software-implementation</w:t>
        </w:r>
      </w:hyperlink>
    </w:p>
    <w:p w14:paraId="08087241" w14:textId="77777777" w:rsidR="007D4EF2" w:rsidRDefault="007D4EF2" w:rsidP="007D4EF2">
      <w:pPr>
        <w:spacing w:line="360" w:lineRule="auto"/>
        <w:jc w:val="both"/>
      </w:pPr>
    </w:p>
    <w:sectPr w:rsidR="007D4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7315F"/>
    <w:multiLevelType w:val="hybridMultilevel"/>
    <w:tmpl w:val="91107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0A3E03"/>
    <w:multiLevelType w:val="hybridMultilevel"/>
    <w:tmpl w:val="6C206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0D2241"/>
    <w:multiLevelType w:val="hybridMultilevel"/>
    <w:tmpl w:val="C194D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102813">
    <w:abstractNumId w:val="0"/>
  </w:num>
  <w:num w:numId="2" w16cid:durableId="509763151">
    <w:abstractNumId w:val="1"/>
  </w:num>
  <w:num w:numId="3" w16cid:durableId="2135247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10"/>
    <w:rsid w:val="00086C74"/>
    <w:rsid w:val="007D4EF2"/>
    <w:rsid w:val="008B31DF"/>
    <w:rsid w:val="00AF11E0"/>
    <w:rsid w:val="00B210AF"/>
    <w:rsid w:val="00C40417"/>
    <w:rsid w:val="00CA7910"/>
    <w:rsid w:val="00D17B62"/>
    <w:rsid w:val="00DB4B64"/>
    <w:rsid w:val="00F243CA"/>
    <w:rsid w:val="00F9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D97D2"/>
  <w15:chartTrackingRefBased/>
  <w15:docId w15:val="{AEF57390-CE94-4AB4-98B1-C7311574A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910"/>
    <w:rPr>
      <w:rFonts w:eastAsiaTheme="majorEastAsia" w:cstheme="majorBidi"/>
      <w:color w:val="272727" w:themeColor="text1" w:themeTint="D8"/>
    </w:rPr>
  </w:style>
  <w:style w:type="paragraph" w:styleId="Title">
    <w:name w:val="Title"/>
    <w:basedOn w:val="Normal"/>
    <w:next w:val="Normal"/>
    <w:link w:val="TitleChar"/>
    <w:uiPriority w:val="10"/>
    <w:qFormat/>
    <w:rsid w:val="00CA7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910"/>
    <w:pPr>
      <w:spacing w:before="160"/>
      <w:jc w:val="center"/>
    </w:pPr>
    <w:rPr>
      <w:i/>
      <w:iCs/>
      <w:color w:val="404040" w:themeColor="text1" w:themeTint="BF"/>
    </w:rPr>
  </w:style>
  <w:style w:type="character" w:customStyle="1" w:styleId="QuoteChar">
    <w:name w:val="Quote Char"/>
    <w:basedOn w:val="DefaultParagraphFont"/>
    <w:link w:val="Quote"/>
    <w:uiPriority w:val="29"/>
    <w:rsid w:val="00CA7910"/>
    <w:rPr>
      <w:i/>
      <w:iCs/>
      <w:color w:val="404040" w:themeColor="text1" w:themeTint="BF"/>
    </w:rPr>
  </w:style>
  <w:style w:type="paragraph" w:styleId="ListParagraph">
    <w:name w:val="List Paragraph"/>
    <w:basedOn w:val="Normal"/>
    <w:uiPriority w:val="34"/>
    <w:qFormat/>
    <w:rsid w:val="00CA7910"/>
    <w:pPr>
      <w:ind w:left="720"/>
      <w:contextualSpacing/>
    </w:pPr>
  </w:style>
  <w:style w:type="character" w:styleId="IntenseEmphasis">
    <w:name w:val="Intense Emphasis"/>
    <w:basedOn w:val="DefaultParagraphFont"/>
    <w:uiPriority w:val="21"/>
    <w:qFormat/>
    <w:rsid w:val="00CA7910"/>
    <w:rPr>
      <w:i/>
      <w:iCs/>
      <w:color w:val="0F4761" w:themeColor="accent1" w:themeShade="BF"/>
    </w:rPr>
  </w:style>
  <w:style w:type="paragraph" w:styleId="IntenseQuote">
    <w:name w:val="Intense Quote"/>
    <w:basedOn w:val="Normal"/>
    <w:next w:val="Normal"/>
    <w:link w:val="IntenseQuoteChar"/>
    <w:uiPriority w:val="30"/>
    <w:qFormat/>
    <w:rsid w:val="00CA7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910"/>
    <w:rPr>
      <w:i/>
      <w:iCs/>
      <w:color w:val="0F4761" w:themeColor="accent1" w:themeShade="BF"/>
    </w:rPr>
  </w:style>
  <w:style w:type="character" w:styleId="IntenseReference">
    <w:name w:val="Intense Reference"/>
    <w:basedOn w:val="DefaultParagraphFont"/>
    <w:uiPriority w:val="32"/>
    <w:qFormat/>
    <w:rsid w:val="00CA7910"/>
    <w:rPr>
      <w:b/>
      <w:bCs/>
      <w:smallCaps/>
      <w:color w:val="0F4761" w:themeColor="accent1" w:themeShade="BF"/>
      <w:spacing w:val="5"/>
    </w:rPr>
  </w:style>
  <w:style w:type="character" w:styleId="Hyperlink">
    <w:name w:val="Hyperlink"/>
    <w:basedOn w:val="DefaultParagraphFont"/>
    <w:uiPriority w:val="99"/>
    <w:unhideWhenUsed/>
    <w:rsid w:val="007D4EF2"/>
    <w:rPr>
      <w:color w:val="467886" w:themeColor="hyperlink"/>
      <w:u w:val="single"/>
    </w:rPr>
  </w:style>
  <w:style w:type="character" w:styleId="UnresolvedMention">
    <w:name w:val="Unresolved Mention"/>
    <w:basedOn w:val="DefaultParagraphFont"/>
    <w:uiPriority w:val="99"/>
    <w:semiHidden/>
    <w:unhideWhenUsed/>
    <w:rsid w:val="007D4E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coportal.com/blog/change-management-software-implemen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mwlab.com/blog/approval-management-benefits-hidden-dangers/" TargetMode="External"/><Relationship Id="rId5" Type="http://schemas.openxmlformats.org/officeDocument/2006/relationships/hyperlink" Target="https://informait.com/news/5-common-errors-in-content-approval-processes-and-how-to-avoid-the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369</Words>
  <Characters>2525</Characters>
  <Application>Microsoft Office Word</Application>
  <DocSecurity>0</DocSecurity>
  <Lines>44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Quincy Michaels</dc:creator>
  <cp:keywords/>
  <dc:description/>
  <cp:lastModifiedBy>M. Quincy Michaels</cp:lastModifiedBy>
  <cp:revision>3</cp:revision>
  <dcterms:created xsi:type="dcterms:W3CDTF">2026-02-08T20:27:00Z</dcterms:created>
  <dcterms:modified xsi:type="dcterms:W3CDTF">2026-02-08T20:45:00Z</dcterms:modified>
</cp:coreProperties>
</file>