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D6F9B" w14:textId="11291027" w:rsidR="00F94BBF" w:rsidRDefault="00CA7910">
      <w:r>
        <w:t>CSD380 DevOps</w:t>
      </w:r>
    </w:p>
    <w:p w14:paraId="6BBCB8AC" w14:textId="4125AD8C" w:rsidR="00CA7910" w:rsidRDefault="00CA7910">
      <w:r>
        <w:t>M. Michaels</w:t>
      </w:r>
    </w:p>
    <w:p w14:paraId="057F85FB" w14:textId="5576851F" w:rsidR="00CA7910" w:rsidRDefault="0029350D">
      <w:r>
        <w:t>3</w:t>
      </w:r>
      <w:r w:rsidR="00CA7910">
        <w:t>/</w:t>
      </w:r>
      <w:r>
        <w:t>8</w:t>
      </w:r>
      <w:r w:rsidR="00CA7910">
        <w:t>/2026</w:t>
      </w:r>
    </w:p>
    <w:p w14:paraId="4C90A2B1" w14:textId="54A9B293" w:rsidR="00CA7910" w:rsidRPr="0029350D" w:rsidRDefault="0029350D" w:rsidP="0029350D">
      <w:pPr>
        <w:jc w:val="center"/>
        <w:rPr>
          <w:b/>
          <w:bCs/>
        </w:rPr>
      </w:pPr>
      <w:r w:rsidRPr="0029350D">
        <w:rPr>
          <w:b/>
          <w:bCs/>
        </w:rPr>
        <w:t>Module 12 Assignment</w:t>
      </w:r>
    </w:p>
    <w:p w14:paraId="07DF8E0F" w14:textId="609C8974" w:rsidR="0029350D" w:rsidRPr="0029350D" w:rsidRDefault="0029350D" w:rsidP="00B774F0">
      <w:pPr>
        <w:jc w:val="both"/>
      </w:pPr>
      <w:r w:rsidRPr="0029350D">
        <w:t>Modern organizations are increasingly adopting DevOps practices to improve the speed, reliability</w:t>
      </w:r>
      <w:r w:rsidR="00B774F0">
        <w:t xml:space="preserve"> </w:t>
      </w:r>
      <w:r w:rsidRPr="0029350D">
        <w:t xml:space="preserve">and efficiency of software development. However, many organizations operate in </w:t>
      </w:r>
      <w:r w:rsidR="00B774F0">
        <w:t xml:space="preserve">government </w:t>
      </w:r>
      <w:r w:rsidRPr="0029350D">
        <w:t>regulated industries where they must comply with strict legal and security requirements. Chapter 23 addresses how DevOps can function successfully in these environments by integrating compliance and security directly into development and operation</w:t>
      </w:r>
      <w:r w:rsidR="00B774F0">
        <w:t>s</w:t>
      </w:r>
      <w:r w:rsidRPr="0029350D">
        <w:t xml:space="preserve">. The case studies </w:t>
      </w:r>
      <w:r w:rsidR="00B774F0">
        <w:t>(</w:t>
      </w:r>
      <w:r w:rsidRPr="0029350D">
        <w:t>Proving Compliance in Regulated Environments and Relying on Production Telemetry for ATM Systems</w:t>
      </w:r>
      <w:r w:rsidR="00B774F0">
        <w:t>)</w:t>
      </w:r>
      <w:r w:rsidRPr="0029350D">
        <w:t xml:space="preserve"> demonstrate how organizations can maintain regulatory compliance and security while still benefiting from modern DevOps.</w:t>
      </w:r>
    </w:p>
    <w:p w14:paraId="01C6BC96" w14:textId="7FC35575" w:rsidR="0029350D" w:rsidRPr="0029350D" w:rsidRDefault="0029350D" w:rsidP="00B774F0">
      <w:pPr>
        <w:jc w:val="both"/>
      </w:pPr>
      <w:r w:rsidRPr="0029350D">
        <w:t>The case study Proving Compliance in Regulated Environments focuses on the experiences of Bill Shinn, a principal security solutions architect at</w:t>
      </w:r>
      <w:r w:rsidR="00B774F0">
        <w:t xml:space="preserve"> </w:t>
      </w:r>
      <w:r w:rsidRPr="0029350D">
        <w:t>AWS. His role involves helping large enterprise customers demonstrate compliance with various laws and regulations while using cloud computing services. Many large companies, including organizations in heavily regulated industries such as healthcare, finance and media, rely on cloud platforms while still needing to meet strict compliance requirements. According to Shinn, one of the biggest challenges organizations</w:t>
      </w:r>
      <w:r w:rsidR="00B774F0">
        <w:t xml:space="preserve"> have to address</w:t>
      </w:r>
      <w:r w:rsidRPr="0029350D">
        <w:t xml:space="preserve"> is that traditional audi</w:t>
      </w:r>
      <w:r w:rsidR="00B774F0">
        <w:t>ts</w:t>
      </w:r>
      <w:r w:rsidRPr="0029350D">
        <w:t xml:space="preserve"> were designed for older environments and are not well suited for modern systems. Historically, auditors collected evidence by sampling large numbers of physical servers and reviewing screenshots, configuration files</w:t>
      </w:r>
      <w:r w:rsidR="00B774F0">
        <w:t xml:space="preserve"> </w:t>
      </w:r>
      <w:r w:rsidRPr="0029350D">
        <w:t xml:space="preserve">and logs. However, cloud environments rely on </w:t>
      </w:r>
      <w:r w:rsidR="00B774F0" w:rsidRPr="0029350D">
        <w:t xml:space="preserve">infrastructure </w:t>
      </w:r>
      <w:r w:rsidR="00B774F0">
        <w:t xml:space="preserve">that is based on code </w:t>
      </w:r>
      <w:r w:rsidRPr="0029350D">
        <w:t xml:space="preserve">and automated systems. Servers can be created or removed automatically depending on system demand, which makes traditional sampling methods </w:t>
      </w:r>
      <w:r w:rsidR="00B774F0">
        <w:t>impossible</w:t>
      </w:r>
      <w:r w:rsidRPr="0029350D">
        <w:t xml:space="preserve">. Because of this, organizations </w:t>
      </w:r>
      <w:r w:rsidR="007B18A8">
        <w:t>have to</w:t>
      </w:r>
      <w:r w:rsidRPr="0029350D">
        <w:t xml:space="preserve"> find new ways to provide auditors with reliable evidence that security and compliance controls are functioning correctly. Shinn explains that one effective approach is to involve auditors early in the control design process. Development, operations and compliance teams can work with auditors, examining one control at a time during development cycles and determining the type of evidence that will be required to verify that the control is functioning properly.</w:t>
      </w:r>
      <w:r w:rsidR="007B18A8">
        <w:t xml:space="preserve"> </w:t>
      </w:r>
      <w:r w:rsidRPr="0029350D">
        <w:t>Another important concept presented in the case study is the use of centralized logging systems. Tools such as logging frameworks and monitoring platforms allow organizations to collect operational data, security event</w:t>
      </w:r>
      <w:r w:rsidR="007B18A8">
        <w:t>s</w:t>
      </w:r>
      <w:r w:rsidRPr="0029350D">
        <w:t xml:space="preserve"> and system activity in one place. By storing this information in centralized systems, auditors can access the data directly and review compliance evidence on demand. Instead of requesting manual reports or screenshots, auditors can search logs for specific </w:t>
      </w:r>
      <w:r w:rsidRPr="0029350D">
        <w:lastRenderedPageBreak/>
        <w:t>time periods and verify that controls are operating effectively. This approach provides greater transparency and reduces the burden on teams while still meeting regulatory requirements.</w:t>
      </w:r>
      <w:r w:rsidR="007B18A8">
        <w:t xml:space="preserve"> </w:t>
      </w:r>
      <w:r w:rsidRPr="0029350D">
        <w:t>The case study also emphasizes the importance of translating legal regulations into technical requirements. Regulations such as healthcare privacy laws require organizations to implement audit controls that track and monitor access to sensitive information. DevOps and security teams interpret these legal requirements and determine how they should be implemented. Overall, the case study demonstrates that automation, collaboration and transparency allow organizations to meet compliance requirements while still benefiting from DevOps</w:t>
      </w:r>
      <w:r w:rsidR="007B18A8">
        <w:t>.</w:t>
      </w:r>
    </w:p>
    <w:p w14:paraId="358FBBDD" w14:textId="1F2F0861" w:rsidR="0029350D" w:rsidRPr="0029350D" w:rsidRDefault="0029350D" w:rsidP="00B774F0">
      <w:pPr>
        <w:jc w:val="both"/>
      </w:pPr>
      <w:r w:rsidRPr="0029350D">
        <w:t>The case study Relying on Production Telemetry for ATM Systems highlights the importance of monitoring production systems to detect fraud and security threats. The example comes from Mary Smith, who leads the DevOps initiative for the consumer banking division of a large financial services</w:t>
      </w:r>
      <w:r w:rsidR="007B18A8">
        <w:t xml:space="preserve"> company</w:t>
      </w:r>
      <w:r w:rsidRPr="0029350D">
        <w:t>. She argues that many auditors and security professionals place too much reliance on code reviews as the primary method for detecting fraud or malicious behavior. While code reviews are valuable, they cannot guarantee that all threats will be identified.</w:t>
      </w:r>
      <w:r w:rsidR="007B18A8">
        <w:t xml:space="preserve"> </w:t>
      </w:r>
      <w:r w:rsidRPr="0029350D">
        <w:t>Smith describes an incident in which a developer inserted a hidden backdoor into the software used by ATM machines. This backdoor allowed the developer to place ATMs into maintenance mode at certain times, which made it possible to withdraw cash from the machines without detection. Even though the organization had safeguards such as separation of duties and change approval processes, the malicious code was not detected during the development process. Because the developer had sufficient knowledge and access, the backdoor was difficult to identify through traditional code review procedures.</w:t>
      </w:r>
      <w:r w:rsidR="007B18A8">
        <w:t xml:space="preserve"> T</w:t>
      </w:r>
      <w:r w:rsidRPr="0029350D">
        <w:t>he fraud was detected quickly through production monitoring and operational oversight. During a routine operations review meeting, staff noticed that several ATM machines in a particular city were entering maintenance mode at unusual and unscheduled times. This unexpected activity raised concerns and prompted further investigation.</w:t>
      </w:r>
      <w:r w:rsidR="007B18A8">
        <w:t xml:space="preserve"> </w:t>
      </w:r>
      <w:r w:rsidR="007B18A8" w:rsidRPr="0029350D">
        <w:t>This</w:t>
      </w:r>
      <w:r w:rsidRPr="0029350D">
        <w:t xml:space="preserve"> study demonstrates that preventive security alone </w:t>
      </w:r>
      <w:r w:rsidR="007B18A8">
        <w:t>is</w:t>
      </w:r>
      <w:r w:rsidRPr="0029350D">
        <w:t xml:space="preserve"> not sufficient to protect complex systems. Code reviews, approval processes and separation of duties can reduce risk, but they cannot eliminate the possibility of malicious activity. Continuous monitoring enables teams to identify anomalies, investigate suspicious activity, and respond quickly to potential threats.</w:t>
      </w:r>
    </w:p>
    <w:p w14:paraId="75050009" w14:textId="3050323F" w:rsidR="00CA7910" w:rsidRDefault="0029350D" w:rsidP="007B18A8">
      <w:pPr>
        <w:jc w:val="both"/>
      </w:pPr>
      <w:r w:rsidRPr="0029350D">
        <w:t>Together, these case studies illustrate that DevOps practices can strengthen both compliance and security when implemented effectively. Automated logging, centralized telemetry and collaboration between engineering and compliance teams create greater transparency and accountability. By combining preventive controls with strong monitoring</w:t>
      </w:r>
      <w:r w:rsidR="007B18A8">
        <w:t xml:space="preserve"> </w:t>
      </w:r>
      <w:r w:rsidRPr="0029350D">
        <w:t>systems, organizations can maintain regulatory compliance while also improving their ability to detect and respond to security incidents.</w:t>
      </w:r>
    </w:p>
    <w:sectPr w:rsidR="00CA7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7315F"/>
    <w:multiLevelType w:val="hybridMultilevel"/>
    <w:tmpl w:val="91107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0A3E03"/>
    <w:multiLevelType w:val="hybridMultilevel"/>
    <w:tmpl w:val="6C206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8102813">
    <w:abstractNumId w:val="0"/>
  </w:num>
  <w:num w:numId="2" w16cid:durableId="509763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10"/>
    <w:rsid w:val="0029350D"/>
    <w:rsid w:val="004D5D79"/>
    <w:rsid w:val="007B18A8"/>
    <w:rsid w:val="00B774F0"/>
    <w:rsid w:val="00C61648"/>
    <w:rsid w:val="00CA7910"/>
    <w:rsid w:val="00DB4B64"/>
    <w:rsid w:val="00F243CA"/>
    <w:rsid w:val="00F94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D97D2"/>
  <w15:chartTrackingRefBased/>
  <w15:docId w15:val="{AEF57390-CE94-4AB4-98B1-C7311574A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910"/>
    <w:rPr>
      <w:rFonts w:eastAsiaTheme="majorEastAsia" w:cstheme="majorBidi"/>
      <w:color w:val="272727" w:themeColor="text1" w:themeTint="D8"/>
    </w:rPr>
  </w:style>
  <w:style w:type="paragraph" w:styleId="Title">
    <w:name w:val="Title"/>
    <w:basedOn w:val="Normal"/>
    <w:next w:val="Normal"/>
    <w:link w:val="TitleChar"/>
    <w:uiPriority w:val="10"/>
    <w:qFormat/>
    <w:rsid w:val="00CA7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910"/>
    <w:pPr>
      <w:spacing w:before="160"/>
      <w:jc w:val="center"/>
    </w:pPr>
    <w:rPr>
      <w:i/>
      <w:iCs/>
      <w:color w:val="404040" w:themeColor="text1" w:themeTint="BF"/>
    </w:rPr>
  </w:style>
  <w:style w:type="character" w:customStyle="1" w:styleId="QuoteChar">
    <w:name w:val="Quote Char"/>
    <w:basedOn w:val="DefaultParagraphFont"/>
    <w:link w:val="Quote"/>
    <w:uiPriority w:val="29"/>
    <w:rsid w:val="00CA7910"/>
    <w:rPr>
      <w:i/>
      <w:iCs/>
      <w:color w:val="404040" w:themeColor="text1" w:themeTint="BF"/>
    </w:rPr>
  </w:style>
  <w:style w:type="paragraph" w:styleId="ListParagraph">
    <w:name w:val="List Paragraph"/>
    <w:basedOn w:val="Normal"/>
    <w:uiPriority w:val="34"/>
    <w:qFormat/>
    <w:rsid w:val="00CA7910"/>
    <w:pPr>
      <w:ind w:left="720"/>
      <w:contextualSpacing/>
    </w:pPr>
  </w:style>
  <w:style w:type="character" w:styleId="IntenseEmphasis">
    <w:name w:val="Intense Emphasis"/>
    <w:basedOn w:val="DefaultParagraphFont"/>
    <w:uiPriority w:val="21"/>
    <w:qFormat/>
    <w:rsid w:val="00CA7910"/>
    <w:rPr>
      <w:i/>
      <w:iCs/>
      <w:color w:val="0F4761" w:themeColor="accent1" w:themeShade="BF"/>
    </w:rPr>
  </w:style>
  <w:style w:type="paragraph" w:styleId="IntenseQuote">
    <w:name w:val="Intense Quote"/>
    <w:basedOn w:val="Normal"/>
    <w:next w:val="Normal"/>
    <w:link w:val="IntenseQuoteChar"/>
    <w:uiPriority w:val="30"/>
    <w:qFormat/>
    <w:rsid w:val="00CA7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910"/>
    <w:rPr>
      <w:i/>
      <w:iCs/>
      <w:color w:val="0F4761" w:themeColor="accent1" w:themeShade="BF"/>
    </w:rPr>
  </w:style>
  <w:style w:type="character" w:styleId="IntenseReference">
    <w:name w:val="Intense Reference"/>
    <w:basedOn w:val="DefaultParagraphFont"/>
    <w:uiPriority w:val="32"/>
    <w:qFormat/>
    <w:rsid w:val="00CA79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2</Pages>
  <Words>880</Words>
  <Characters>4951</Characters>
  <Application>Microsoft Office Word</Application>
  <DocSecurity>0</DocSecurity>
  <Lines>133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Quincy Michaels</dc:creator>
  <cp:keywords/>
  <dc:description/>
  <cp:lastModifiedBy>M. Quincy Michaels</cp:lastModifiedBy>
  <cp:revision>4</cp:revision>
  <dcterms:created xsi:type="dcterms:W3CDTF">2026-03-08T19:33:00Z</dcterms:created>
  <dcterms:modified xsi:type="dcterms:W3CDTF">2026-03-08T21:40:00Z</dcterms:modified>
</cp:coreProperties>
</file>