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text" w:horzAnchor="margin" w:tblpY="-5"/>
        <w:tblW w:w="9222" w:type="dxa"/>
        <w:tblBorders>
          <w:top w:val="double" w:sz="4" w:space="0" w:color="1F497D" w:themeColor="text2"/>
          <w:left w:val="double" w:sz="4" w:space="0" w:color="1F497D" w:themeColor="text2"/>
          <w:bottom w:val="double" w:sz="4" w:space="0" w:color="1F497D" w:themeColor="text2"/>
          <w:right w:val="double" w:sz="4" w:space="0" w:color="1F497D" w:themeColor="text2"/>
          <w:insideH w:val="none" w:sz="0" w:space="0" w:color="auto"/>
          <w:insideV w:val="none" w:sz="0" w:space="0" w:color="auto"/>
        </w:tblBorders>
        <w:tblLook w:val="04A0" w:firstRow="1" w:lastRow="0" w:firstColumn="1" w:lastColumn="0" w:noHBand="0" w:noVBand="1"/>
      </w:tblPr>
      <w:tblGrid>
        <w:gridCol w:w="4960"/>
        <w:gridCol w:w="4262"/>
      </w:tblGrid>
      <w:tr w:rsidR="004B0A21" w:rsidRPr="00501545" w:rsidTr="00194024">
        <w:trPr>
          <w:trHeight w:val="1177"/>
        </w:trPr>
        <w:tc>
          <w:tcPr>
            <w:tcW w:w="4960" w:type="dxa"/>
          </w:tcPr>
          <w:p w:rsidR="004B0A21" w:rsidRPr="00501545" w:rsidRDefault="004B0A21" w:rsidP="00194024">
            <w:pPr>
              <w:jc w:val="both"/>
            </w:pPr>
            <w:r>
              <w:t xml:space="preserve">Integrantes: </w:t>
            </w:r>
            <w:proofErr w:type="spellStart"/>
            <w:r>
              <w:t>Quinllin</w:t>
            </w:r>
            <w:proofErr w:type="spellEnd"/>
            <w:r>
              <w:t xml:space="preserve">, </w:t>
            </w:r>
            <w:proofErr w:type="spellStart"/>
            <w:r>
              <w:t>Sangoluisa</w:t>
            </w:r>
            <w:proofErr w:type="spellEnd"/>
            <w:r>
              <w:t xml:space="preserve">, </w:t>
            </w:r>
            <w:proofErr w:type="spellStart"/>
            <w:r>
              <w:t>Tituaña</w:t>
            </w:r>
            <w:proofErr w:type="spellEnd"/>
            <w:r>
              <w:t xml:space="preserve">, </w:t>
            </w:r>
            <w:proofErr w:type="spellStart"/>
            <w:r>
              <w:t>Villamarin</w:t>
            </w:r>
            <w:proofErr w:type="spellEnd"/>
          </w:p>
          <w:p w:rsidR="004B0A21" w:rsidRPr="00501545" w:rsidRDefault="004B0A21" w:rsidP="00194024">
            <w:pPr>
              <w:jc w:val="both"/>
            </w:pPr>
            <w:r w:rsidRPr="00501545">
              <w:t>Carrera: Informática</w:t>
            </w:r>
          </w:p>
          <w:p w:rsidR="004B0A21" w:rsidRPr="00501545" w:rsidRDefault="004B0A21" w:rsidP="00194024">
            <w:pPr>
              <w:jc w:val="both"/>
            </w:pPr>
            <w:r w:rsidRPr="00501545">
              <w:t xml:space="preserve">Docente: </w:t>
            </w:r>
            <w:r>
              <w:t>Cristian Cola</w:t>
            </w:r>
          </w:p>
          <w:p w:rsidR="004B0A21" w:rsidRPr="00501545" w:rsidRDefault="004B0A21" w:rsidP="00194024">
            <w:pPr>
              <w:jc w:val="both"/>
            </w:pPr>
            <w:r w:rsidRPr="00501545">
              <w:t xml:space="preserve">Fecha: </w:t>
            </w:r>
            <w:r>
              <w:t>17</w:t>
            </w:r>
            <w:r w:rsidRPr="00501545">
              <w:t>/0</w:t>
            </w:r>
            <w:r>
              <w:t>7</w:t>
            </w:r>
            <w:r w:rsidRPr="00501545">
              <w:t>/2019</w:t>
            </w:r>
          </w:p>
        </w:tc>
        <w:tc>
          <w:tcPr>
            <w:tcW w:w="4262" w:type="dxa"/>
            <w:hideMark/>
          </w:tcPr>
          <w:p w:rsidR="004B0A21" w:rsidRPr="00501545" w:rsidRDefault="004B0A21" w:rsidP="00194024">
            <w:pPr>
              <w:jc w:val="both"/>
            </w:pPr>
            <w:r w:rsidRPr="00501545">
              <w:t xml:space="preserve">Nivel: Sexto </w:t>
            </w:r>
          </w:p>
          <w:p w:rsidR="004B0A21" w:rsidRPr="00501545" w:rsidRDefault="004B0A21" w:rsidP="00194024">
            <w:pPr>
              <w:jc w:val="both"/>
            </w:pPr>
            <w:r w:rsidRPr="00501545">
              <w:t>Jornada: Matutina</w:t>
            </w:r>
          </w:p>
          <w:p w:rsidR="004B0A21" w:rsidRPr="00501545" w:rsidRDefault="004B0A21" w:rsidP="00194024">
            <w:pPr>
              <w:jc w:val="both"/>
            </w:pPr>
            <w:r w:rsidRPr="00501545">
              <w:t>Código de la asignatura: 1919</w:t>
            </w:r>
            <w:r>
              <w:t>49</w:t>
            </w:r>
          </w:p>
          <w:p w:rsidR="004B0A21" w:rsidRPr="00501545" w:rsidRDefault="004B0A21" w:rsidP="00194024">
            <w:pPr>
              <w:jc w:val="both"/>
            </w:pPr>
            <w:r w:rsidRPr="00501545">
              <w:t>Calificación: _______________</w:t>
            </w:r>
          </w:p>
        </w:tc>
      </w:tr>
    </w:tbl>
    <w:p w:rsidR="00011F10" w:rsidRDefault="00011F10" w:rsidP="0010733E">
      <w:pPr>
        <w:shd w:val="clear" w:color="auto" w:fill="FFFFFF"/>
        <w:spacing w:before="300" w:after="150" w:line="240" w:lineRule="auto"/>
        <w:jc w:val="center"/>
        <w:outlineLvl w:val="1"/>
        <w:rPr>
          <w:rFonts w:ascii="Times New Roman" w:eastAsia="Times New Roman" w:hAnsi="Times New Roman" w:cs="Times New Roman"/>
          <w:b/>
          <w:bCs/>
          <w:color w:val="000000"/>
          <w:sz w:val="24"/>
          <w:szCs w:val="24"/>
          <w:lang w:eastAsia="es-ES"/>
        </w:rPr>
      </w:pPr>
      <w:r w:rsidRPr="00011F10">
        <w:rPr>
          <w:rFonts w:ascii="Times New Roman" w:eastAsia="Times New Roman" w:hAnsi="Times New Roman" w:cs="Times New Roman"/>
          <w:b/>
          <w:bCs/>
          <w:color w:val="000000"/>
          <w:sz w:val="24"/>
          <w:szCs w:val="24"/>
          <w:lang w:eastAsia="es-ES"/>
        </w:rPr>
        <w:t>Principales tipos de auditoría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1. Auditoría externa o legal:</w:t>
      </w:r>
      <w:bookmarkStart w:id="0" w:name="_GoBack"/>
      <w:bookmarkEnd w:id="0"/>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Se trata de un examen de las cuentas que se realiza por petición legal. La idea del procedimiento es verificar que el estado patrimonial y las operaciones de una empresa concuerdan con los registros oficiales. En estos casos, el auditor es una persona independiente que no tiene nada que ver con la compañía.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2. Auditoría interna: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En este caso se trata de un proceso de evaluación que realizan los miembros de la propia compañía. El objetivo casi siempre es revisar los procesos que tienen lugar en ella y a partir de ahí proponer soluciones. Esta auditoría es voluntaria o como mucho solicitada por la gerencia.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3. Auditoría operativa: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Su objetivo central es aumentar el rendimiento de una compañía. Aunque puede ser realizada tanto por un agente externo como por uno interno, lo que se busca es revisar los procedimientos que forman parte del día a día y mejorar el nivel de productividad. Es decir, va más allá de la revisión de los estados financieros. Un buen ejemplo de este tipo de auditoría es la que se realiza para determinar si una empresa cumple con los estándares mínimos de calidad.</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4. Auditoría pública o gubernamental:</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Es la que se realiza directamente por petición de una entidad gubernamental. Su objetivo es revisar los estados financieros de las empresas e identificar cualquier tipo de irregularidad, como por ejemplo la evasión de impuestos, la financiación injustificada o el incumplimiento de las leyes laborales. En España, dicha labor recae en el Tribunal de Cuentas.</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5. Auditoría informática:</w:t>
      </w:r>
    </w:p>
    <w:p w:rsidR="00011F10" w:rsidRPr="00011F10" w:rsidRDefault="00011F10" w:rsidP="00011F10">
      <w:pPr>
        <w:shd w:val="clear" w:color="auto" w:fill="FFFFFF"/>
        <w:spacing w:before="300" w:after="150" w:line="240" w:lineRule="auto"/>
        <w:outlineLvl w:val="1"/>
        <w:rPr>
          <w:rFonts w:ascii="Times New Roman" w:eastAsia="Times New Roman" w:hAnsi="Times New Roman" w:cs="Times New Roman"/>
          <w:color w:val="000000"/>
          <w:sz w:val="24"/>
          <w:szCs w:val="24"/>
          <w:lang w:eastAsia="es-ES"/>
        </w:rPr>
      </w:pPr>
      <w:r w:rsidRPr="00011F10">
        <w:rPr>
          <w:rFonts w:ascii="Times New Roman" w:eastAsia="Times New Roman" w:hAnsi="Times New Roman" w:cs="Times New Roman"/>
          <w:color w:val="000000"/>
          <w:sz w:val="24"/>
          <w:szCs w:val="24"/>
          <w:lang w:eastAsia="es-ES"/>
        </w:rPr>
        <w:t>Casi todas las empresas dependen de sistemas informáticos. Por ello, es preciso realizar cada cierto tiempo una evaluación de los mismos y, si el caso lo exige, actualizarlos y adaptarlos a los requerimientos del contexto. Los dos principales tipos de auditoría informática son las que se realizan en sistemas informáticos (SIC) y las de procesos electrónicos de datos (PED).</w:t>
      </w:r>
    </w:p>
    <w:p w:rsidR="00832575" w:rsidRDefault="00832575"/>
    <w:sectPr w:rsidR="0083257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5D55" w:rsidRDefault="007D5D55" w:rsidP="004B0A21">
      <w:pPr>
        <w:spacing w:after="0" w:line="240" w:lineRule="auto"/>
      </w:pPr>
      <w:r>
        <w:separator/>
      </w:r>
    </w:p>
  </w:endnote>
  <w:endnote w:type="continuationSeparator" w:id="0">
    <w:p w:rsidR="007D5D55" w:rsidRDefault="007D5D55" w:rsidP="004B0A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5D55" w:rsidRDefault="007D5D55" w:rsidP="004B0A21">
      <w:pPr>
        <w:spacing w:after="0" w:line="240" w:lineRule="auto"/>
      </w:pPr>
      <w:r>
        <w:separator/>
      </w:r>
    </w:p>
  </w:footnote>
  <w:footnote w:type="continuationSeparator" w:id="0">
    <w:p w:rsidR="007D5D55" w:rsidRDefault="007D5D55" w:rsidP="004B0A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Impact" w:eastAsiaTheme="majorEastAsia" w:hAnsi="Impact" w:cstheme="majorBidi"/>
        <w:sz w:val="40"/>
        <w:szCs w:val="40"/>
      </w:rPr>
      <w:alias w:val="Título"/>
      <w:id w:val="1999535360"/>
      <w:dataBinding w:prefixMappings="xmlns:ns0='http://schemas.openxmlformats.org/package/2006/metadata/core-properties' xmlns:ns1='http://purl.org/dc/elements/1.1/'" w:xpath="/ns0:coreProperties[1]/ns1:title[1]" w:storeItemID="{6C3C8BC8-F283-45AE-878A-BAB7291924A1}"/>
      <w:text/>
    </w:sdtPr>
    <w:sdtEndPr/>
    <w:sdtContent>
      <w:p w:rsidR="004B0A21" w:rsidRDefault="004B0A21" w:rsidP="004B0A21">
        <w:pPr>
          <w:pStyle w:val="Encabezado"/>
          <w:pBdr>
            <w:bottom w:val="thickThinSmallGap" w:sz="24" w:space="1" w:color="622423" w:themeColor="accent2" w:themeShade="7F"/>
          </w:pBdr>
          <w:jc w:val="center"/>
          <w:rPr>
            <w:rFonts w:ascii="Impact" w:eastAsiaTheme="majorEastAsia" w:hAnsi="Impact" w:cstheme="majorBidi"/>
            <w:sz w:val="40"/>
            <w:szCs w:val="40"/>
          </w:rPr>
        </w:pPr>
        <w:r w:rsidRPr="00837503">
          <w:rPr>
            <w:rFonts w:ascii="Impact" w:eastAsiaTheme="majorEastAsia" w:hAnsi="Impact" w:cstheme="majorBidi"/>
            <w:sz w:val="40"/>
            <w:szCs w:val="40"/>
          </w:rPr>
          <w:t>Instituto Tecnológico Superior</w:t>
        </w:r>
      </w:p>
    </w:sdtContent>
  </w:sdt>
  <w:p w:rsidR="004B0A21" w:rsidRPr="002E2B64" w:rsidRDefault="004B0A21" w:rsidP="004B0A21">
    <w:pPr>
      <w:pStyle w:val="Encabezado"/>
      <w:pBdr>
        <w:bottom w:val="thickThinSmallGap" w:sz="24" w:space="1" w:color="622423" w:themeColor="accent2" w:themeShade="7F"/>
      </w:pBdr>
      <w:jc w:val="center"/>
      <w:rPr>
        <w:rFonts w:ascii="Forte" w:eastAsiaTheme="majorEastAsia" w:hAnsi="Forte" w:cstheme="majorBidi"/>
        <w:sz w:val="52"/>
        <w:szCs w:val="52"/>
      </w:rPr>
    </w:pPr>
    <w:r>
      <w:rPr>
        <w:rFonts w:ascii="Forte" w:eastAsiaTheme="majorEastAsia" w:hAnsi="Forte" w:cstheme="majorBidi"/>
        <w:noProof/>
        <w:sz w:val="52"/>
        <w:szCs w:val="52"/>
        <w:lang w:eastAsia="es-ES"/>
      </w:rPr>
      <w:drawing>
        <wp:anchor distT="0" distB="0" distL="114300" distR="114300" simplePos="0" relativeHeight="251660288" behindDoc="0" locked="0" layoutInCell="1" allowOverlap="1" wp14:anchorId="21166A87" wp14:editId="740189D7">
          <wp:simplePos x="0" y="0"/>
          <wp:positionH relativeFrom="column">
            <wp:posOffset>4785707</wp:posOffset>
          </wp:positionH>
          <wp:positionV relativeFrom="paragraph">
            <wp:posOffset>-290830</wp:posOffset>
          </wp:positionV>
          <wp:extent cx="831273" cy="628010"/>
          <wp:effectExtent l="0" t="0" r="6985" b="1270"/>
          <wp:wrapNone/>
          <wp:docPr id="6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reditado-redond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1273" cy="628010"/>
                  </a:xfrm>
                  <a:prstGeom prst="rect">
                    <a:avLst/>
                  </a:prstGeom>
                </pic:spPr>
              </pic:pic>
            </a:graphicData>
          </a:graphic>
          <wp14:sizeRelH relativeFrom="page">
            <wp14:pctWidth>0</wp14:pctWidth>
          </wp14:sizeRelH>
          <wp14:sizeRelV relativeFrom="page">
            <wp14:pctHeight>0</wp14:pctHeight>
          </wp14:sizeRelV>
        </wp:anchor>
      </w:drawing>
    </w:r>
    <w:r>
      <w:rPr>
        <w:rFonts w:ascii="Forte" w:eastAsiaTheme="majorEastAsia" w:hAnsi="Forte" w:cstheme="majorBidi"/>
        <w:noProof/>
        <w:sz w:val="52"/>
        <w:szCs w:val="52"/>
        <w:lang w:eastAsia="es-ES"/>
      </w:rPr>
      <w:drawing>
        <wp:anchor distT="0" distB="0" distL="114300" distR="114300" simplePos="0" relativeHeight="251659264" behindDoc="0" locked="0" layoutInCell="1" allowOverlap="1" wp14:anchorId="7A120446" wp14:editId="203AE559">
          <wp:simplePos x="0" y="0"/>
          <wp:positionH relativeFrom="column">
            <wp:posOffset>60457</wp:posOffset>
          </wp:positionH>
          <wp:positionV relativeFrom="paragraph">
            <wp:posOffset>-366898</wp:posOffset>
          </wp:positionV>
          <wp:extent cx="771896" cy="703788"/>
          <wp:effectExtent l="0" t="0" r="9525" b="1270"/>
          <wp:wrapNone/>
          <wp:docPr id="6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vn, sin fondo.png"/>
                  <pic:cNvPicPr/>
                </pic:nvPicPr>
                <pic:blipFill>
                  <a:blip r:embed="rId2">
                    <a:extLst>
                      <a:ext uri="{28A0092B-C50C-407E-A947-70E740481C1C}">
                        <a14:useLocalDpi xmlns:a14="http://schemas.microsoft.com/office/drawing/2010/main" val="0"/>
                      </a:ext>
                    </a:extLst>
                  </a:blip>
                  <a:stretch>
                    <a:fillRect/>
                  </a:stretch>
                </pic:blipFill>
                <pic:spPr>
                  <a:xfrm>
                    <a:off x="0" y="0"/>
                    <a:ext cx="771896" cy="703788"/>
                  </a:xfrm>
                  <a:prstGeom prst="rect">
                    <a:avLst/>
                  </a:prstGeom>
                </pic:spPr>
              </pic:pic>
            </a:graphicData>
          </a:graphic>
          <wp14:sizeRelH relativeFrom="page">
            <wp14:pctWidth>0</wp14:pctWidth>
          </wp14:sizeRelH>
          <wp14:sizeRelV relativeFrom="page">
            <wp14:pctHeight>0</wp14:pctHeight>
          </wp14:sizeRelV>
        </wp:anchor>
      </w:drawing>
    </w:r>
    <w:r>
      <w:rPr>
        <w:rFonts w:ascii="Forte" w:eastAsiaTheme="majorEastAsia" w:hAnsi="Forte" w:cstheme="majorBidi"/>
        <w:sz w:val="52"/>
        <w:szCs w:val="52"/>
      </w:rPr>
      <w:t xml:space="preserve"> </w:t>
    </w:r>
    <w:r w:rsidRPr="006D6098">
      <w:rPr>
        <w:rFonts w:ascii="Forte" w:eastAsiaTheme="majorEastAsia" w:hAnsi="Forte" w:cstheme="majorBidi"/>
        <w:sz w:val="52"/>
        <w:szCs w:val="52"/>
      </w:rPr>
      <w:t>Vida Nueva</w:t>
    </w:r>
    <w:r>
      <w:rPr>
        <w:rFonts w:ascii="Forte" w:eastAsiaTheme="majorEastAsia" w:hAnsi="Forte" w:cstheme="majorBidi"/>
        <w:sz w:val="52"/>
        <w:szCs w:val="52"/>
      </w:rPr>
      <w:t xml:space="preserve"> </w:t>
    </w:r>
  </w:p>
  <w:p w:rsidR="004B0A21" w:rsidRDefault="004B0A2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C34"/>
    <w:rsid w:val="00011F10"/>
    <w:rsid w:val="0010733E"/>
    <w:rsid w:val="00304318"/>
    <w:rsid w:val="004B0A21"/>
    <w:rsid w:val="007D5D55"/>
    <w:rsid w:val="00832575"/>
    <w:rsid w:val="00EB3C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11F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011F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1F1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011F10"/>
    <w:rPr>
      <w:b/>
      <w:bCs/>
    </w:rPr>
  </w:style>
  <w:style w:type="character" w:customStyle="1" w:styleId="Ttulo4Car">
    <w:name w:val="Título 4 Car"/>
    <w:basedOn w:val="Fuentedeprrafopredeter"/>
    <w:link w:val="Ttulo4"/>
    <w:uiPriority w:val="9"/>
    <w:semiHidden/>
    <w:rsid w:val="00011F1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4B0A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0A21"/>
  </w:style>
  <w:style w:type="paragraph" w:styleId="Piedepgina">
    <w:name w:val="footer"/>
    <w:basedOn w:val="Normal"/>
    <w:link w:val="PiedepginaCar"/>
    <w:uiPriority w:val="99"/>
    <w:unhideWhenUsed/>
    <w:rsid w:val="004B0A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0A21"/>
  </w:style>
  <w:style w:type="paragraph" w:styleId="Textodeglobo">
    <w:name w:val="Balloon Text"/>
    <w:basedOn w:val="Normal"/>
    <w:link w:val="TextodegloboCar"/>
    <w:uiPriority w:val="99"/>
    <w:semiHidden/>
    <w:unhideWhenUsed/>
    <w:rsid w:val="004B0A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0A21"/>
    <w:rPr>
      <w:rFonts w:ascii="Tahoma" w:hAnsi="Tahoma" w:cs="Tahoma"/>
      <w:sz w:val="16"/>
      <w:szCs w:val="16"/>
    </w:rPr>
  </w:style>
  <w:style w:type="table" w:styleId="Tablaconcuadrcula">
    <w:name w:val="Table Grid"/>
    <w:basedOn w:val="Tablanormal"/>
    <w:uiPriority w:val="59"/>
    <w:rsid w:val="004B0A21"/>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011F1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4">
    <w:name w:val="heading 4"/>
    <w:basedOn w:val="Normal"/>
    <w:next w:val="Normal"/>
    <w:link w:val="Ttulo4Car"/>
    <w:uiPriority w:val="9"/>
    <w:semiHidden/>
    <w:unhideWhenUsed/>
    <w:qFormat/>
    <w:rsid w:val="00011F1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011F10"/>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011F10"/>
    <w:rPr>
      <w:b/>
      <w:bCs/>
    </w:rPr>
  </w:style>
  <w:style w:type="character" w:customStyle="1" w:styleId="Ttulo4Car">
    <w:name w:val="Título 4 Car"/>
    <w:basedOn w:val="Fuentedeprrafopredeter"/>
    <w:link w:val="Ttulo4"/>
    <w:uiPriority w:val="9"/>
    <w:semiHidden/>
    <w:rsid w:val="00011F10"/>
    <w:rPr>
      <w:rFonts w:asciiTheme="majorHAnsi" w:eastAsiaTheme="majorEastAsia" w:hAnsiTheme="majorHAnsi" w:cstheme="majorBidi"/>
      <w:b/>
      <w:bCs/>
      <w:i/>
      <w:iCs/>
      <w:color w:val="4F81BD" w:themeColor="accent1"/>
    </w:rPr>
  </w:style>
  <w:style w:type="paragraph" w:styleId="Encabezado">
    <w:name w:val="header"/>
    <w:basedOn w:val="Normal"/>
    <w:link w:val="EncabezadoCar"/>
    <w:uiPriority w:val="99"/>
    <w:unhideWhenUsed/>
    <w:rsid w:val="004B0A2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B0A21"/>
  </w:style>
  <w:style w:type="paragraph" w:styleId="Piedepgina">
    <w:name w:val="footer"/>
    <w:basedOn w:val="Normal"/>
    <w:link w:val="PiedepginaCar"/>
    <w:uiPriority w:val="99"/>
    <w:unhideWhenUsed/>
    <w:rsid w:val="004B0A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B0A21"/>
  </w:style>
  <w:style w:type="paragraph" w:styleId="Textodeglobo">
    <w:name w:val="Balloon Text"/>
    <w:basedOn w:val="Normal"/>
    <w:link w:val="TextodegloboCar"/>
    <w:uiPriority w:val="99"/>
    <w:semiHidden/>
    <w:unhideWhenUsed/>
    <w:rsid w:val="004B0A2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0A21"/>
    <w:rPr>
      <w:rFonts w:ascii="Tahoma" w:hAnsi="Tahoma" w:cs="Tahoma"/>
      <w:sz w:val="16"/>
      <w:szCs w:val="16"/>
    </w:rPr>
  </w:style>
  <w:style w:type="table" w:styleId="Tablaconcuadrcula">
    <w:name w:val="Table Grid"/>
    <w:basedOn w:val="Tablanormal"/>
    <w:uiPriority w:val="59"/>
    <w:rsid w:val="004B0A21"/>
    <w:pPr>
      <w:spacing w:after="0" w:line="240" w:lineRule="auto"/>
    </w:pPr>
    <w:rPr>
      <w:lang w:val="es-EC"/>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667817">
      <w:bodyDiv w:val="1"/>
      <w:marLeft w:val="0"/>
      <w:marRight w:val="0"/>
      <w:marTop w:val="0"/>
      <w:marBottom w:val="0"/>
      <w:divBdr>
        <w:top w:val="none" w:sz="0" w:space="0" w:color="auto"/>
        <w:left w:val="none" w:sz="0" w:space="0" w:color="auto"/>
        <w:bottom w:val="none" w:sz="0" w:space="0" w:color="auto"/>
        <w:right w:val="none" w:sz="0" w:space="0" w:color="auto"/>
      </w:divBdr>
    </w:div>
    <w:div w:id="1681354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1837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Instituto Tecnológico Superior</vt:lpstr>
    </vt:vector>
  </TitlesOfParts>
  <Company/>
  <LinksUpToDate>false</LinksUpToDate>
  <CharactersWithSpaces>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dc:title>
  <dc:creator>PC-4</dc:creator>
  <cp:lastModifiedBy>PC-4</cp:lastModifiedBy>
  <cp:revision>3</cp:revision>
  <dcterms:created xsi:type="dcterms:W3CDTF">2019-07-17T14:37:00Z</dcterms:created>
  <dcterms:modified xsi:type="dcterms:W3CDTF">2019-07-17T14:43:00Z</dcterms:modified>
</cp:coreProperties>
</file>