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margin" w:tblpY="-5"/>
        <w:tblW w:w="9222" w:type="dxa"/>
        <w:tblBorders>
          <w:top w:val="double" w:sz="4" w:space="0" w:color="1F497D" w:themeColor="text2"/>
          <w:left w:val="double" w:sz="4" w:space="0" w:color="1F497D" w:themeColor="text2"/>
          <w:bottom w:val="double" w:sz="4" w:space="0" w:color="1F497D" w:themeColor="text2"/>
          <w:right w:val="double" w:sz="4" w:space="0" w:color="1F497D" w:themeColor="text2"/>
          <w:insideH w:val="none" w:sz="0" w:space="0" w:color="auto"/>
          <w:insideV w:val="none" w:sz="0" w:space="0" w:color="auto"/>
        </w:tblBorders>
        <w:tblLook w:val="04A0" w:firstRow="1" w:lastRow="0" w:firstColumn="1" w:lastColumn="0" w:noHBand="0" w:noVBand="1"/>
      </w:tblPr>
      <w:tblGrid>
        <w:gridCol w:w="4960"/>
        <w:gridCol w:w="4262"/>
      </w:tblGrid>
      <w:tr w:rsidR="004B0A21" w:rsidRPr="00501545" w:rsidTr="00194024">
        <w:trPr>
          <w:trHeight w:val="1177"/>
        </w:trPr>
        <w:tc>
          <w:tcPr>
            <w:tcW w:w="4960" w:type="dxa"/>
          </w:tcPr>
          <w:p w:rsidR="004B0A21" w:rsidRPr="00501545" w:rsidRDefault="004B0A21" w:rsidP="00194024">
            <w:pPr>
              <w:jc w:val="both"/>
            </w:pPr>
            <w:r>
              <w:t>Integran</w:t>
            </w:r>
            <w:bookmarkStart w:id="0" w:name="_GoBack"/>
            <w:bookmarkEnd w:id="0"/>
            <w:r>
              <w:t xml:space="preserve">tes: </w:t>
            </w:r>
            <w:proofErr w:type="spellStart"/>
            <w:r>
              <w:t>Quinllin</w:t>
            </w:r>
            <w:proofErr w:type="spellEnd"/>
            <w:r>
              <w:t xml:space="preserve">, </w:t>
            </w:r>
            <w:proofErr w:type="spellStart"/>
            <w:r>
              <w:t>Sangoluisa</w:t>
            </w:r>
            <w:proofErr w:type="spellEnd"/>
            <w:r>
              <w:t xml:space="preserve">, </w:t>
            </w:r>
            <w:proofErr w:type="spellStart"/>
            <w:r>
              <w:t>Tituaña</w:t>
            </w:r>
            <w:proofErr w:type="spellEnd"/>
            <w:r>
              <w:t xml:space="preserve">, </w:t>
            </w:r>
            <w:proofErr w:type="spellStart"/>
            <w:r>
              <w:t>Villamarin</w:t>
            </w:r>
            <w:proofErr w:type="spellEnd"/>
          </w:p>
          <w:p w:rsidR="004B0A21" w:rsidRPr="00501545" w:rsidRDefault="004B0A21" w:rsidP="00194024">
            <w:pPr>
              <w:jc w:val="both"/>
            </w:pPr>
            <w:r w:rsidRPr="00501545">
              <w:t>Carrera: Informática</w:t>
            </w:r>
          </w:p>
          <w:p w:rsidR="004B0A21" w:rsidRPr="00501545" w:rsidRDefault="004B0A21" w:rsidP="00194024">
            <w:pPr>
              <w:jc w:val="both"/>
            </w:pPr>
            <w:r w:rsidRPr="00501545">
              <w:t xml:space="preserve">Docente: </w:t>
            </w:r>
            <w:r>
              <w:t>Cristian Cola</w:t>
            </w:r>
          </w:p>
          <w:p w:rsidR="004B0A21" w:rsidRPr="00501545" w:rsidRDefault="004B0A21" w:rsidP="00194024">
            <w:pPr>
              <w:jc w:val="both"/>
            </w:pPr>
            <w:r w:rsidRPr="00501545">
              <w:t xml:space="preserve">Fecha: </w:t>
            </w:r>
            <w:r>
              <w:t>17</w:t>
            </w:r>
            <w:r w:rsidRPr="00501545">
              <w:t>/0</w:t>
            </w:r>
            <w:r>
              <w:t>7</w:t>
            </w:r>
            <w:r w:rsidRPr="00501545">
              <w:t>/2019</w:t>
            </w:r>
          </w:p>
        </w:tc>
        <w:tc>
          <w:tcPr>
            <w:tcW w:w="4262" w:type="dxa"/>
            <w:hideMark/>
          </w:tcPr>
          <w:p w:rsidR="004B0A21" w:rsidRPr="00501545" w:rsidRDefault="004B0A21" w:rsidP="00194024">
            <w:pPr>
              <w:jc w:val="both"/>
            </w:pPr>
            <w:r w:rsidRPr="00501545">
              <w:t xml:space="preserve">Nivel: Sexto </w:t>
            </w:r>
          </w:p>
          <w:p w:rsidR="004B0A21" w:rsidRPr="00501545" w:rsidRDefault="004B0A21" w:rsidP="00194024">
            <w:pPr>
              <w:jc w:val="both"/>
            </w:pPr>
            <w:r w:rsidRPr="00501545">
              <w:t>Jornada: Matutina</w:t>
            </w:r>
          </w:p>
          <w:p w:rsidR="004B0A21" w:rsidRPr="00501545" w:rsidRDefault="004B0A21" w:rsidP="00194024">
            <w:pPr>
              <w:jc w:val="both"/>
            </w:pPr>
            <w:r w:rsidRPr="00501545">
              <w:t>Código de la asignatura: 1919</w:t>
            </w:r>
            <w:r>
              <w:t>49</w:t>
            </w:r>
          </w:p>
          <w:p w:rsidR="004B0A21" w:rsidRPr="00501545" w:rsidRDefault="004B0A21" w:rsidP="00194024">
            <w:pPr>
              <w:jc w:val="both"/>
            </w:pPr>
            <w:r w:rsidRPr="00501545">
              <w:t>Calificación: _______________</w:t>
            </w:r>
          </w:p>
        </w:tc>
      </w:tr>
    </w:tbl>
    <w:p w:rsidR="00011F10" w:rsidRDefault="00011F10" w:rsidP="004B0A21">
      <w:pPr>
        <w:shd w:val="clear" w:color="auto" w:fill="FFFFFF"/>
        <w:spacing w:before="300" w:after="150" w:line="240" w:lineRule="auto"/>
        <w:outlineLvl w:val="1"/>
        <w:rPr>
          <w:rFonts w:ascii="Times New Roman" w:eastAsia="Times New Roman" w:hAnsi="Times New Roman" w:cs="Times New Roman"/>
          <w:b/>
          <w:bCs/>
          <w:color w:val="000000"/>
          <w:sz w:val="24"/>
          <w:szCs w:val="24"/>
          <w:lang w:eastAsia="es-ES"/>
        </w:rPr>
      </w:pPr>
      <w:r w:rsidRPr="00011F10">
        <w:rPr>
          <w:rFonts w:ascii="Times New Roman" w:eastAsia="Times New Roman" w:hAnsi="Times New Roman" w:cs="Times New Roman"/>
          <w:b/>
          <w:bCs/>
          <w:color w:val="000000"/>
          <w:sz w:val="24"/>
          <w:szCs w:val="24"/>
          <w:lang w:eastAsia="es-ES"/>
        </w:rPr>
        <w:t>Principales tipos de auditoría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1. Auditoría externa o legal:</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2. Auditoría interna: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gerencia.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3. Auditoría operativa: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calidad.</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4. Auditoría pública o gubernamental:</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lastRenderedPageBreak/>
        <w:t>5. Auditoría informática: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Casi todas las empresas dependen de sistemas informáticos. Por ello, es preciso realizar cada cierto tiempo una evaluación de los mismos y, si el caso lo exige, actualizarlos y adaptarlos a los requerimientos del contexto. Los dos principales tipos de auditoría informática son las que se realizan en sistemas informáticos (SIC) y las de procesos electrónicos de datos (PED).</w:t>
      </w:r>
    </w:p>
    <w:p w:rsidR="00832575" w:rsidRDefault="00832575"/>
    <w:sectPr w:rsidR="0083257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318" w:rsidRDefault="00304318" w:rsidP="004B0A21">
      <w:pPr>
        <w:spacing w:after="0" w:line="240" w:lineRule="auto"/>
      </w:pPr>
      <w:r>
        <w:separator/>
      </w:r>
    </w:p>
  </w:endnote>
  <w:endnote w:type="continuationSeparator" w:id="0">
    <w:p w:rsidR="00304318" w:rsidRDefault="00304318" w:rsidP="004B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318" w:rsidRDefault="00304318" w:rsidP="004B0A21">
      <w:pPr>
        <w:spacing w:after="0" w:line="240" w:lineRule="auto"/>
      </w:pPr>
      <w:r>
        <w:separator/>
      </w:r>
    </w:p>
  </w:footnote>
  <w:footnote w:type="continuationSeparator" w:id="0">
    <w:p w:rsidR="00304318" w:rsidRDefault="00304318" w:rsidP="004B0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Impact" w:eastAsiaTheme="majorEastAsia" w:hAnsi="Impact" w:cstheme="majorBidi"/>
        <w:sz w:val="40"/>
        <w:szCs w:val="40"/>
      </w:rPr>
      <w:alias w:val="Título"/>
      <w:id w:val="1999535360"/>
      <w:dataBinding w:prefixMappings="xmlns:ns0='http://schemas.openxmlformats.org/package/2006/metadata/core-properties' xmlns:ns1='http://purl.org/dc/elements/1.1/'" w:xpath="/ns0:coreProperties[1]/ns1:title[1]" w:storeItemID="{6C3C8BC8-F283-45AE-878A-BAB7291924A1}"/>
      <w:text/>
    </w:sdtPr>
    <w:sdtContent>
      <w:p w:rsidR="004B0A21" w:rsidRDefault="004B0A21" w:rsidP="004B0A21">
        <w:pPr>
          <w:pStyle w:val="Encabezado"/>
          <w:pBdr>
            <w:bottom w:val="thickThinSmallGap" w:sz="24" w:space="1" w:color="622423" w:themeColor="accent2" w:themeShade="7F"/>
          </w:pBdr>
          <w:jc w:val="center"/>
          <w:rPr>
            <w:rFonts w:ascii="Impact" w:eastAsiaTheme="majorEastAsia" w:hAnsi="Impact" w:cstheme="majorBidi"/>
            <w:sz w:val="40"/>
            <w:szCs w:val="40"/>
          </w:rPr>
        </w:pPr>
        <w:r w:rsidRPr="00837503">
          <w:rPr>
            <w:rFonts w:ascii="Impact" w:eastAsiaTheme="majorEastAsia" w:hAnsi="Impact" w:cstheme="majorBidi"/>
            <w:sz w:val="40"/>
            <w:szCs w:val="40"/>
          </w:rPr>
          <w:t>Instituto Tecnológico Superior</w:t>
        </w:r>
      </w:p>
    </w:sdtContent>
  </w:sdt>
  <w:p w:rsidR="004B0A21" w:rsidRPr="002E2B64" w:rsidRDefault="004B0A21" w:rsidP="004B0A21">
    <w:pPr>
      <w:pStyle w:val="Encabezado"/>
      <w:pBdr>
        <w:bottom w:val="thickThinSmallGap" w:sz="24" w:space="1" w:color="622423" w:themeColor="accent2" w:themeShade="7F"/>
      </w:pBdr>
      <w:jc w:val="center"/>
      <w:rPr>
        <w:rFonts w:ascii="Forte" w:eastAsiaTheme="majorEastAsia" w:hAnsi="Forte" w:cstheme="majorBidi"/>
        <w:sz w:val="52"/>
        <w:szCs w:val="52"/>
      </w:rPr>
    </w:pPr>
    <w:r>
      <w:rPr>
        <w:rFonts w:ascii="Forte" w:eastAsiaTheme="majorEastAsia" w:hAnsi="Forte" w:cstheme="majorBidi"/>
        <w:noProof/>
        <w:sz w:val="52"/>
        <w:szCs w:val="52"/>
        <w:lang w:eastAsia="es-ES"/>
      </w:rPr>
      <w:drawing>
        <wp:anchor distT="0" distB="0" distL="114300" distR="114300" simplePos="0" relativeHeight="251660288" behindDoc="0" locked="0" layoutInCell="1" allowOverlap="1" wp14:anchorId="21166A87" wp14:editId="740189D7">
          <wp:simplePos x="0" y="0"/>
          <wp:positionH relativeFrom="column">
            <wp:posOffset>4785707</wp:posOffset>
          </wp:positionH>
          <wp:positionV relativeFrom="paragraph">
            <wp:posOffset>-290830</wp:posOffset>
          </wp:positionV>
          <wp:extent cx="831273" cy="628010"/>
          <wp:effectExtent l="0" t="0" r="6985" b="1270"/>
          <wp:wrapNone/>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273" cy="628010"/>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noProof/>
        <w:sz w:val="52"/>
        <w:szCs w:val="52"/>
        <w:lang w:eastAsia="es-ES"/>
      </w:rPr>
      <w:drawing>
        <wp:anchor distT="0" distB="0" distL="114300" distR="114300" simplePos="0" relativeHeight="251659264" behindDoc="0" locked="0" layoutInCell="1" allowOverlap="1" wp14:anchorId="7A120446" wp14:editId="203AE559">
          <wp:simplePos x="0" y="0"/>
          <wp:positionH relativeFrom="column">
            <wp:posOffset>60457</wp:posOffset>
          </wp:positionH>
          <wp:positionV relativeFrom="paragraph">
            <wp:posOffset>-366898</wp:posOffset>
          </wp:positionV>
          <wp:extent cx="771896" cy="703788"/>
          <wp:effectExtent l="0" t="0" r="9525" b="1270"/>
          <wp:wrapNone/>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2">
                    <a:extLst>
                      <a:ext uri="{28A0092B-C50C-407E-A947-70E740481C1C}">
                        <a14:useLocalDpi xmlns:a14="http://schemas.microsoft.com/office/drawing/2010/main" val="0"/>
                      </a:ext>
                    </a:extLst>
                  </a:blip>
                  <a:stretch>
                    <a:fillRect/>
                  </a:stretch>
                </pic:blipFill>
                <pic:spPr>
                  <a:xfrm>
                    <a:off x="0" y="0"/>
                    <a:ext cx="771896" cy="703788"/>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sz w:val="52"/>
        <w:szCs w:val="52"/>
      </w:rPr>
      <w:t xml:space="preserve"> </w:t>
    </w:r>
    <w:r w:rsidRPr="006D6098">
      <w:rPr>
        <w:rFonts w:ascii="Forte" w:eastAsiaTheme="majorEastAsia" w:hAnsi="Forte" w:cstheme="majorBidi"/>
        <w:sz w:val="52"/>
        <w:szCs w:val="52"/>
      </w:rPr>
      <w:t>Vida Nueva</w:t>
    </w:r>
    <w:r>
      <w:rPr>
        <w:rFonts w:ascii="Forte" w:eastAsiaTheme="majorEastAsia" w:hAnsi="Forte" w:cstheme="majorBidi"/>
        <w:sz w:val="52"/>
        <w:szCs w:val="52"/>
      </w:rPr>
      <w:t xml:space="preserve"> </w:t>
    </w:r>
  </w:p>
  <w:p w:rsidR="004B0A21" w:rsidRDefault="004B0A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34"/>
    <w:rsid w:val="00011F10"/>
    <w:rsid w:val="00304318"/>
    <w:rsid w:val="004B0A21"/>
    <w:rsid w:val="00832575"/>
    <w:rsid w:val="00EB3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7817">
      <w:bodyDiv w:val="1"/>
      <w:marLeft w:val="0"/>
      <w:marRight w:val="0"/>
      <w:marTop w:val="0"/>
      <w:marBottom w:val="0"/>
      <w:divBdr>
        <w:top w:val="none" w:sz="0" w:space="0" w:color="auto"/>
        <w:left w:val="none" w:sz="0" w:space="0" w:color="auto"/>
        <w:bottom w:val="none" w:sz="0" w:space="0" w:color="auto"/>
        <w:right w:val="none" w:sz="0" w:space="0" w:color="auto"/>
      </w:divBdr>
    </w:div>
    <w:div w:id="16813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1840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Instituto Tecnológico Superior</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dc:title>
  <dc:creator>PC-4</dc:creator>
  <cp:lastModifiedBy>PC21</cp:lastModifiedBy>
  <cp:revision>2</cp:revision>
  <dcterms:created xsi:type="dcterms:W3CDTF">2019-07-17T14:37:00Z</dcterms:created>
  <dcterms:modified xsi:type="dcterms:W3CDTF">2019-07-17T14:37:00Z</dcterms:modified>
</cp:coreProperties>
</file>