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F10" w:rsidRDefault="00011F10" w:rsidP="00011F10">
      <w:pPr>
        <w:shd w:val="clear" w:color="auto" w:fill="FFFFFF"/>
        <w:spacing w:before="300" w:after="150" w:line="240" w:lineRule="auto"/>
        <w:jc w:val="center"/>
        <w:outlineLvl w:val="1"/>
        <w:rPr>
          <w:rFonts w:ascii="Times New Roman" w:eastAsia="Times New Roman" w:hAnsi="Times New Roman" w:cs="Times New Roman"/>
          <w:b/>
          <w:bCs/>
          <w:color w:val="000000"/>
          <w:sz w:val="24"/>
          <w:szCs w:val="24"/>
          <w:lang w:eastAsia="es-ES"/>
        </w:rPr>
      </w:pPr>
      <w:r w:rsidRPr="00011F10">
        <w:rPr>
          <w:rFonts w:ascii="Times New Roman" w:eastAsia="Times New Roman" w:hAnsi="Times New Roman" w:cs="Times New Roman"/>
          <w:b/>
          <w:bCs/>
          <w:color w:val="000000"/>
          <w:sz w:val="24"/>
          <w:szCs w:val="24"/>
          <w:lang w:eastAsia="es-ES"/>
        </w:rPr>
        <w:t>Principales tipos de auditoría</w:t>
      </w:r>
    </w:p>
    <w:p w:rsidR="00011F10" w:rsidRDefault="00011F10" w:rsidP="00011F10">
      <w:pPr>
        <w:shd w:val="clear" w:color="auto" w:fill="FFFFFF"/>
        <w:spacing w:before="300" w:after="150" w:line="240" w:lineRule="auto"/>
        <w:jc w:val="center"/>
        <w:outlineLvl w:val="1"/>
        <w:rPr>
          <w:rFonts w:ascii="Times New Roman" w:eastAsia="Times New Roman" w:hAnsi="Times New Roman" w:cs="Times New Roman"/>
          <w:b/>
          <w:bCs/>
          <w:color w:val="000000"/>
          <w:sz w:val="24"/>
          <w:szCs w:val="24"/>
          <w:lang w:eastAsia="es-ES"/>
        </w:rPr>
      </w:pPr>
      <w:bookmarkStart w:id="0" w:name="_GoBack"/>
      <w:bookmarkEnd w:id="0"/>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1. Auditoría externa o legal:</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Se trata de un examen de las cuentas que se realiza por petición legal. La idea del procedimiento es verificar que el estado patrimonial y las operaciones de una empresa concuerdan con los registros oficiales. En estos casos, el auditor es una persona independiente que no tiene nada que ver con la compañía.</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2. Auditoría interna:</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En este caso se trata de un proceso de evaluación que realizan los miembros de la propia compañía. El objetivo casi siempre es revisar los procesos que tienen lugar en ella y a partir de ahí proponer soluciones. Esta auditoría es voluntaria o como mucho solicitada por la gerencia.</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3. Auditoría operativa:</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Su objetivo central es aumentar el rendimiento de una compañía. Aunque puede ser realizada tanto por un agente externo como por uno interno, lo que se busca es revisar los procedimientos que forman parte del día a día y mejorar el nivel de productividad. Es decir, va más allá de la revisión de los estados financieros. Un buen ejemplo de este tipo de auditoría es la que se realiza para determinar si una empresa cumple con los estándares mínimos de calidad.</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4. Auditoría pública o gubernamental:</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Es la que se realiza directamente por petición de una entidad gubernamental. Su objetivo es revisar los estados financieros de las empresas e identificar cualquier tipo de irregularidad, como por ejemplo la evasión de impuestos, la financiación injustificada o el incumplimiento de las leyes laborales. En España, dicha labor recae en el Tribunal de Cuentas.</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5. Auditoría informática:</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 xml:space="preserve">Casi todas las empresas dependen de sistemas informáticos. Por ello, es preciso realizar cada cierto tiempo una evaluación de los mismos y, si el caso lo exige, actualizarlos y adaptarlos a los requerimientos del contexto. Los dos principales tipos de auditoría </w:t>
      </w:r>
      <w:r w:rsidRPr="00011F10">
        <w:rPr>
          <w:rFonts w:ascii="Times New Roman" w:eastAsia="Times New Roman" w:hAnsi="Times New Roman" w:cs="Times New Roman"/>
          <w:color w:val="000000"/>
          <w:sz w:val="24"/>
          <w:szCs w:val="24"/>
          <w:lang w:eastAsia="es-ES"/>
        </w:rPr>
        <w:lastRenderedPageBreak/>
        <w:t>informática son las que se realizan en sistemas informáticos (SIC) y las de procesos electrónicos de datos (PED).</w:t>
      </w:r>
    </w:p>
    <w:p w:rsidR="00832575" w:rsidRDefault="00832575"/>
    <w:sectPr w:rsidR="008325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C34"/>
    <w:rsid w:val="00011F10"/>
    <w:rsid w:val="00832575"/>
    <w:rsid w:val="00EB3C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11F1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semiHidden/>
    <w:unhideWhenUsed/>
    <w:qFormat/>
    <w:rsid w:val="00011F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11F10"/>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011F10"/>
    <w:rPr>
      <w:b/>
      <w:bCs/>
    </w:rPr>
  </w:style>
  <w:style w:type="character" w:customStyle="1" w:styleId="Ttulo4Car">
    <w:name w:val="Título 4 Car"/>
    <w:basedOn w:val="Fuentedeprrafopredeter"/>
    <w:link w:val="Ttulo4"/>
    <w:uiPriority w:val="9"/>
    <w:semiHidden/>
    <w:rsid w:val="00011F1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11F1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semiHidden/>
    <w:unhideWhenUsed/>
    <w:qFormat/>
    <w:rsid w:val="00011F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11F10"/>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011F10"/>
    <w:rPr>
      <w:b/>
      <w:bCs/>
    </w:rPr>
  </w:style>
  <w:style w:type="character" w:customStyle="1" w:styleId="Ttulo4Car">
    <w:name w:val="Título 4 Car"/>
    <w:basedOn w:val="Fuentedeprrafopredeter"/>
    <w:link w:val="Ttulo4"/>
    <w:uiPriority w:val="9"/>
    <w:semiHidden/>
    <w:rsid w:val="00011F1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667817">
      <w:bodyDiv w:val="1"/>
      <w:marLeft w:val="0"/>
      <w:marRight w:val="0"/>
      <w:marTop w:val="0"/>
      <w:marBottom w:val="0"/>
      <w:divBdr>
        <w:top w:val="none" w:sz="0" w:space="0" w:color="auto"/>
        <w:left w:val="none" w:sz="0" w:space="0" w:color="auto"/>
        <w:bottom w:val="none" w:sz="0" w:space="0" w:color="auto"/>
        <w:right w:val="none" w:sz="0" w:space="0" w:color="auto"/>
      </w:divBdr>
    </w:div>
    <w:div w:id="168135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1661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PC-4</dc:creator>
  <cp:keywords/>
  <dc:description/>
  <cp:lastModifiedBy>PC-4</cp:lastModifiedBy>
  <cp:revision>2</cp:revision>
  <dcterms:created xsi:type="dcterms:W3CDTF">2019-07-17T14:28:00Z</dcterms:created>
  <dcterms:modified xsi:type="dcterms:W3CDTF">2019-07-17T14:28:00Z</dcterms:modified>
</cp:coreProperties>
</file>