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Appendix — Reproducing the Analysis</w:t>
      </w:r>
    </w:p>
    <w:p>
      <w:pPr>
        <w:pStyle w:val="Subtitle"/>
      </w:pPr>
      <w:r>
        <w:t xml:space="preserve">Causal Exploration and Predictability of Lake Water Level: Evidence from Two Regulated Canadian River Basins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Code and data repository:</w:t>
      </w:r>
      <w:r>
        <w:t xml:space="preserve"> </w:t>
      </w:r>
      <w:hyperlink r:id="rId9">
        <w:r>
          <w:rPr>
            <w:rStyle w:val="Hyperlink"/>
          </w:rPr>
          <w:t xml:space="preserve">https://github.com/USERNAME/lake-level-ccm</w:t>
        </w:r>
      </w:hyperlink>
    </w:p>
    <w:p>
      <w:pPr>
        <w:pStyle w:val="BodyText"/>
      </w:pPr>
      <w:r>
        <w:t xml:space="preserve">This appendix is self-contained: it states where the source data comes from,</w:t>
      </w:r>
      <w:r>
        <w:t xml:space="preserve"> </w:t>
      </w:r>
      <w:r>
        <w:t xml:space="preserve">what software is required, in what order the code must be run, which parameters</w:t>
      </w:r>
      <w:r>
        <w:t xml:space="preserve"> </w:t>
      </w:r>
      <w:r>
        <w:t xml:space="preserve">govern the analysis, and what outputs to expect. It is not a summary of the</w:t>
      </w:r>
      <w:r>
        <w:t xml:space="preserve"> </w:t>
      </w:r>
      <w:r>
        <w:t xml:space="preserve">dissertation’s findings, and it does not describe analyses that were explored</w:t>
      </w:r>
      <w:r>
        <w:t xml:space="preserve"> </w:t>
      </w:r>
      <w:r>
        <w:t xml:space="preserve">but not reported.</w:t>
      </w:r>
    </w:p>
    <w:p>
      <w:r>
        <w:pict>
          <v:rect style="width:0;height:1.5pt" o:hralign="center" o:hrstd="t" o:hr="t"/>
        </w:pict>
      </w:r>
    </w:p>
    <w:bookmarkStart w:id="10" w:name="what-the-repository-contains"/>
    <w:p>
      <w:pPr>
        <w:pStyle w:val="Heading2"/>
      </w:pPr>
      <w:r>
        <w:t xml:space="preserve">1. What the repository contains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code/00_data_generation/</w:t>
            </w:r>
          </w:p>
        </w:tc>
        <w:tc>
          <w:tcPr/>
          <w:p>
            <w:pPr>
              <w:pStyle w:val="Compact"/>
            </w:pPr>
            <w:r>
              <w:t xml:space="preserve">Lake screening, HYDAT and ERA5-Land acquisition, catchment averaging, embedding-parameter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code/01_shared/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ccm_full_pipeline.py</w:t>
            </w:r>
            <w:r>
              <w:t xml:space="preserve">: preprocessing, CCM, IAAFT surrogates, FDR control, lag rules — shared by every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code/02_within_lake_ccm/</w:t>
            </w:r>
          </w:p>
        </w:tc>
        <w:tc>
          <w:tcPr/>
          <w:p>
            <w:pPr>
              <w:pStyle w:val="Compact"/>
            </w:pPr>
            <w:r>
              <w:t xml:space="preserve">The 420 within-lake directed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code/03_inter_lake_ccm/</w:t>
            </w:r>
          </w:p>
        </w:tc>
        <w:tc>
          <w:tcPr/>
          <w:p>
            <w:pPr>
              <w:pStyle w:val="Compact"/>
            </w:pPr>
            <w:r>
              <w:t xml:space="preserve">The 90 between-lake directed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code/04_forecast/</w:t>
            </w:r>
          </w:p>
        </w:tc>
        <w:tc>
          <w:tcPr/>
          <w:p>
            <w:pPr>
              <w:pStyle w:val="Compact"/>
            </w:pPr>
            <w:r>
              <w:t xml:space="preserve">Rolling-origin forecast evaluation and Diebold–Mariano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code/05_diagnostics/</w:t>
            </w:r>
          </w:p>
        </w:tc>
        <w:tc>
          <w:tcPr/>
          <w:p>
            <w:pPr>
              <w:pStyle w:val="Compact"/>
            </w:pPr>
            <w:r>
              <w:t xml:space="preserve">Outlier screen, structural-break scan, coverage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code/06_figures/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code/07_tables/</w:t>
            </w:r>
          </w:p>
        </w:tc>
        <w:tc>
          <w:tcPr/>
          <w:p>
            <w:pPr>
              <w:pStyle w:val="Compact"/>
            </w:pPr>
            <w:r>
              <w:t xml:space="preserve">One script per figure and per table in the dissertation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code/08_dataset/</w:t>
            </w:r>
          </w:p>
        </w:tc>
        <w:tc>
          <w:tcPr/>
          <w:p>
            <w:pPr>
              <w:pStyle w:val="Compact"/>
            </w:pPr>
            <w:r>
              <w:t xml:space="preserve">Builds the published dataset from the preprocessed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ch4_tables/</w:t>
            </w:r>
          </w:p>
        </w:tc>
        <w:tc>
          <w:tcPr/>
          <w:p>
            <w:pPr>
              <w:pStyle w:val="Compact"/>
            </w:pPr>
            <w:r>
              <w:t xml:space="preserve">Six intermediate tables derived from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build_ch4_tables.py</w:t>
            </w:r>
            <w:r>
              <w:t xml:space="preserve">; every figure and appendix script reads these rather than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t xml:space="preserve"> </w:t>
            </w:r>
            <w:r>
              <w:t xml:space="preserve">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lake_pkls/</w:t>
            </w:r>
          </w:p>
        </w:tc>
        <w:tc>
          <w:tcPr/>
          <w:p>
            <w:pPr>
              <w:pStyle w:val="Compact"/>
            </w:pPr>
            <w:r>
              <w:t xml:space="preserve">Preprocessed per-lake panels — the entry point if you skip acquisition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</w:t>
            </w:r>
          </w:p>
        </w:tc>
        <w:tc>
          <w:tcPr/>
          <w:p>
            <w:pPr>
              <w:pStyle w:val="Compact"/>
            </w:pPr>
            <w:r>
              <w:t xml:space="preserve">The published monthly dataset (three layers plus a data dictionary)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</w:pPr>
            <w:r>
              <w:t xml:space="preserve">Key numerical outputs, for checking a rerun against 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appendices/</w:t>
            </w:r>
          </w:p>
        </w:tc>
        <w:tc>
          <w:tcPr/>
          <w:p>
            <w:pPr>
              <w:pStyle w:val="Compact"/>
            </w:pPr>
            <w:r>
              <w:t xml:space="preserve">Every figure and appendix table in the dissertation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run_local.py</w:t>
            </w:r>
          </w:p>
        </w:tc>
        <w:tc>
          <w:tcPr/>
          <w:p>
            <w:pPr>
              <w:pStyle w:val="Compact"/>
            </w:pPr>
            <w:r>
              <w:t xml:space="preserve">Single local driver for all analysis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verify.py</w:t>
            </w:r>
          </w:p>
        </w:tc>
        <w:tc>
          <w:tcPr/>
          <w:p>
            <w:pPr>
              <w:pStyle w:val="Compact"/>
            </w:pPr>
            <w:r>
              <w:t xml:space="preserve">Four-minute check: regenerates every derived table, dataset file and figure and compares them byte for byte, then recomputes one CCM edge</w:t>
            </w:r>
          </w:p>
        </w:tc>
      </w:tr>
    </w:tbl>
    <w:p>
      <w:pPr>
        <w:pStyle w:val="BodyText"/>
      </w:pPr>
      <w:r>
        <w:t xml:space="preserve">Exploratory work that does not appear in the dissertation is not included.</w:t>
      </w:r>
    </w:p>
    <w:p>
      <w:r>
        <w:pict>
          <v:rect style="width:0;height:1.5pt" o:hralign="center" o:hrstd="t" o:hr="t"/>
        </w:pict>
      </w:r>
    </w:p>
    <w:bookmarkEnd w:id="10"/>
    <w:bookmarkStart w:id="15" w:name="data-sources"/>
    <w:p>
      <w:pPr>
        <w:pStyle w:val="Heading2"/>
      </w:pPr>
      <w:r>
        <w:t xml:space="preserve">2. Data sources</w:t>
      </w:r>
    </w:p>
    <w:p>
      <w:pPr>
        <w:pStyle w:val="FirstParagraph"/>
      </w:pPr>
      <w:r>
        <w:t xml:space="preserve">No raw data is redistributed. All four sources are public.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Survey of Canada (HYDAT)</w:t>
            </w:r>
          </w:p>
        </w:tc>
        <w:tc>
          <w:tcPr/>
          <w:p>
            <w:pPr>
              <w:pStyle w:val="Compact"/>
            </w:pPr>
            <w:r>
              <w:t xml:space="preserve">Monthly water level and regulated outflow by station</w:t>
            </w:r>
          </w:p>
        </w:tc>
        <w:tc>
          <w:tcPr/>
          <w:p>
            <w:pPr>
              <w:pStyle w:val="Compact"/>
            </w:pPr>
            <w:r>
              <w:t xml:space="preserve">National Water Data Archive,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https://www.canada.ca/en/environment-climate-change/services/water-overview/quantity/monitoring/survey/data-products-services/national-archive-hydat.html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ERA5-Land monthly means (Copernicus C3S)</w:t>
            </w:r>
          </w:p>
        </w:tc>
        <w:tc>
          <w:tcPr/>
          <w:p>
            <w:pPr>
              <w:pStyle w:val="Compact"/>
            </w:pPr>
            <w:r>
              <w:t xml:space="preserve">Temperature, precipitation, runoff, snow water equivalent, evaporation</w:t>
            </w:r>
          </w:p>
        </w:tc>
        <w:tc>
          <w:tcPr/>
          <w:p>
            <w:pPr>
              <w:pStyle w:val="Compact"/>
            </w:pPr>
            <w:r>
              <w:t xml:space="preserve">Copernicus Climate Data Store, free CDS API key required: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https://cds.climate.copernicus.eu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HydroLAKES v1.0</w:t>
            </w:r>
          </w:p>
        </w:tc>
        <w:tc>
          <w:tcPr/>
          <w:p>
            <w:pPr>
              <w:pStyle w:val="Compact"/>
            </w:pPr>
            <w:r>
              <w:t xml:space="preserve">Lake polygons,</w:t>
            </w:r>
            <w:r>
              <w:t xml:space="preserve"> </w:t>
            </w:r>
            <w:r>
              <w:rPr>
                <w:rStyle w:val="VerbatimChar"/>
              </w:rPr>
              <w:t xml:space="preserve">Hylak_id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https://www.hydrosheds.org/products/hydrolakes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HydroBASINS level 12 (</w:t>
            </w:r>
            <w:r>
              <w:rPr>
                <w:rStyle w:val="VerbatimChar"/>
              </w:rPr>
              <w:t xml:space="preserve">hybas_na_lev12_v1c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Catchment delineation for the ERA5-Land spatial averages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https://www.hydrosheds.org/products/hydrobasins</w:t>
              </w:r>
            </w:hyperlink>
          </w:p>
        </w:tc>
      </w:tr>
    </w:tbl>
    <w:p>
      <w:pPr>
        <w:pStyle w:val="BodyText"/>
      </w:pPr>
      <w:r>
        <w:t xml:space="preserve">The gauge numbers used for each of the ten lakes are listed in</w:t>
      </w:r>
      <w:r>
        <w:t xml:space="preserve"> </w:t>
      </w:r>
      <w:r>
        <w:rPr>
          <w:rStyle w:val="VerbatimChar"/>
        </w:rPr>
        <w:t xml:space="preserve">appendices/A1_lakes_and_stations.csv</w:t>
      </w:r>
      <w:r>
        <w:t xml:space="preserve"> </w:t>
      </w:r>
      <w:r>
        <w:t xml:space="preserve">and in Table A1 of the dissertation.</w:t>
      </w:r>
    </w:p>
    <w:p>
      <w:pPr>
        <w:pStyle w:val="BodyText"/>
      </w:pPr>
      <w:r>
        <w:t xml:space="preserve">Because the acquisition stage needs a CDS API key and several hours of</w:t>
      </w:r>
      <w:r>
        <w:t xml:space="preserve"> </w:t>
      </w:r>
      <w:r>
        <w:t xml:space="preserve">downloads, its analysis-ready output is shipped in</w:t>
      </w:r>
      <w:r>
        <w:t xml:space="preserve"> </w:t>
      </w:r>
      <w:r>
        <w:rPr>
          <w:rStyle w:val="VerbatimChar"/>
        </w:rPr>
        <w:t xml:space="preserve">lake_pkls/</w:t>
      </w:r>
      <w:r>
        <w:t xml:space="preserve">. A reader who</w:t>
      </w:r>
      <w:r>
        <w:t xml:space="preserve"> </w:t>
      </w:r>
      <w:r>
        <w:t xml:space="preserve">wants to reproduce only the analysis can start at step 4 below.</w:t>
      </w:r>
    </w:p>
    <w:p>
      <w:r>
        <w:pict>
          <v:rect style="width:0;height:1.5pt" o:hralign="center" o:hrstd="t" o:hr="t"/>
        </w:pict>
      </w:r>
    </w:p>
    <w:bookmarkEnd w:id="15"/>
    <w:bookmarkStart w:id="16" w:name="software-environment"/>
    <w:p>
      <w:pPr>
        <w:pStyle w:val="Heading2"/>
      </w:pPr>
      <w:r>
        <w:t xml:space="preserve">3. Software environment</w:t>
      </w:r>
    </w:p>
    <w:p>
      <w:pPr>
        <w:pStyle w:val="FirstParagraph"/>
      </w:pPr>
      <w:r>
        <w:t xml:space="preserve">Python 3.12, the version every result here was produced on and the only one</w:t>
      </w:r>
      <w:r>
        <w:t xml:space="preserve"> </w:t>
      </w:r>
      <w:r>
        <w:t xml:space="preserve">this repository has been tested against. 3.13 and later will not work, because</w:t>
      </w:r>
      <w:r>
        <w:t xml:space="preserve"> </w:t>
      </w:r>
      <w:r>
        <w:rPr>
          <w:rStyle w:val="VerbatimChar"/>
        </w:rPr>
        <w:t xml:space="preserve">numpy==1.26.4</w:t>
      </w:r>
      <w:r>
        <w:t xml:space="preserve"> </w:t>
      </w:r>
      <w:r>
        <w:t xml:space="preserve">has no wheels for them.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Three pinned versions matter: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pyEDM==2.4.0</w:t>
      </w:r>
      <w:r>
        <w:t xml:space="preserve"> </w:t>
      </w:r>
      <w:r>
        <w:t xml:space="preserve">— version 2.5.0 removed the</w:t>
      </w:r>
      <w:r>
        <w:t xml:space="preserve"> </w:t>
      </w:r>
      <w:r>
        <w:rPr>
          <w:rStyle w:val="VerbatimChar"/>
        </w:rPr>
        <w:t xml:space="preserve">sequential</w:t>
      </w:r>
      <w:r>
        <w:t xml:space="preserve"> </w:t>
      </w:r>
      <w:r>
        <w:t xml:space="preserve">argument from</w:t>
      </w:r>
      <w:r>
        <w:t xml:space="preserve"> </w:t>
      </w:r>
      <w:r>
        <w:rPr>
          <w:rStyle w:val="VerbatimChar"/>
        </w:rPr>
        <w:t xml:space="preserve">CCM()</w:t>
      </w:r>
      <w:r>
        <w:t xml:space="preserve">; later versions raise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in this code.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pandas==2.2.2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numpy==1.26.4</w:t>
      </w:r>
      <w:r>
        <w:t xml:space="preserve"> </w:t>
      </w:r>
      <w:r>
        <w:t xml:space="preserve">— pandas 3.x changed</w:t>
      </w:r>
      <w:r>
        <w:t xml:space="preserve"> </w:t>
      </w:r>
      <w:r>
        <w:t xml:space="preserve">chained-assignment semantics (copy-on-write); this code is not adapted to it.</w:t>
      </w:r>
    </w:p>
    <w:p>
      <w:pPr>
        <w:pStyle w:val="FirstParagraph"/>
      </w:pPr>
      <w:r>
        <w:rPr>
          <w:rStyle w:val="VerbatimChar"/>
        </w:rPr>
        <w:t xml:space="preserve">scipy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pmdarima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are</w:t>
      </w:r>
      <w:r>
        <w:t xml:space="preserve"> </w:t>
      </w:r>
      <w:r>
        <w:t xml:space="preserve">unpinned.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 </w:t>
      </w:r>
      <w:r>
        <w:t xml:space="preserve">is needed only for the study-area map and the acquisition</w:t>
      </w:r>
      <w:r>
        <w:t xml:space="preserve"> </w:t>
      </w:r>
      <w:r>
        <w:t xml:space="preserve">stage.</w:t>
      </w:r>
    </w:p>
    <w:p>
      <w:pPr>
        <w:pStyle w:val="BodyText"/>
      </w:pPr>
      <w:r>
        <w:rPr>
          <w:rStyle w:val="VerbatimChar"/>
        </w:rPr>
        <w:t xml:space="preserve">modal</w:t>
      </w:r>
      <w:r>
        <w:t xml:space="preserve"> </w:t>
      </w:r>
      <w:r>
        <w:t xml:space="preserve">appears in the requirements because the cloud-parallel scripts import</w:t>
      </w:r>
      <w:r>
        <w:t xml:space="preserve"> </w:t>
      </w:r>
      <w:r>
        <w:t xml:space="preserve">it,</w:t>
      </w:r>
      <w:r>
        <w:t xml:space="preserve"> </w:t>
      </w:r>
      <w:r>
        <w:rPr>
          <w:b/>
          <w:bCs/>
        </w:rPr>
        <w:t xml:space="preserve">but no Modal account is needed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run_local.py</w:t>
      </w:r>
      <w:r>
        <w:t xml:space="preserve"> </w:t>
      </w:r>
      <w:r>
        <w:t xml:space="preserve">runs every stage on one</w:t>
      </w:r>
      <w:r>
        <w:t xml:space="preserve"> </w:t>
      </w:r>
      <w:r>
        <w:t xml:space="preserve">machine with multiprocessing, calling the same function bodies.</w:t>
      </w:r>
    </w:p>
    <w:p>
      <w:pPr>
        <w:pStyle w:val="BodyText"/>
      </w:pPr>
      <w:r>
        <w:rPr>
          <w:b/>
          <w:bCs/>
        </w:rPr>
        <w:t xml:space="preserve">Reproduction tolerance.</w:t>
      </w:r>
    </w:p>
    <w:p>
      <w:pPr>
        <w:pStyle w:val="BodyText"/>
      </w:pPr>
      <w:r>
        <w:t xml:space="preserve">Surrogate generation uses fixed seeds, so the CCM stages are deterministic and</w:t>
      </w:r>
      <w:r>
        <w:t xml:space="preserve"> </w:t>
      </w:r>
      <w:r>
        <w:t xml:space="preserve">reproduce exactly. The forecasting stage does not reproduce to the last decimal</w:t>
      </w:r>
      <w:r>
        <w:t xml:space="preserve"> </w:t>
      </w:r>
      <w:r>
        <w:t xml:space="preserve">on a different platform. Rerunning Kalamalka at a one-month horizon on macOS /</w:t>
      </w:r>
      <w:r>
        <w:t xml:space="preserve"> </w:t>
      </w:r>
      <w:r>
        <w:t xml:space="preserve">arm64 with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3.4.1, against the published results produced on Modal’s</w:t>
      </w:r>
      <w:r>
        <w:t xml:space="preserve"> </w:t>
      </w:r>
      <w:r>
        <w:t xml:space="preserve">Linux containers,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family</w:t>
            </w:r>
          </w:p>
        </w:tc>
        <w:tc>
          <w:tcPr/>
          <w:p>
            <w:pPr>
              <w:pStyle w:val="Compact"/>
            </w:pPr>
            <w:r>
              <w:t xml:space="preserve">Largest absolute RMSE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0 (exact)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SARIMA, SARIMAX (all five variable sets)</w:t>
            </w:r>
          </w:p>
        </w:tc>
        <w:tc>
          <w:tcPr/>
          <w:p>
            <w:pPr>
              <w:pStyle w:val="Compact"/>
            </w:pPr>
            <w:r>
              <w:t xml:space="preserve">1.0 x 10^-5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XGBoost, autoregressive features only</w:t>
            </w:r>
          </w:p>
        </w:tc>
        <w:tc>
          <w:tcPr/>
          <w:p>
            <w:pPr>
              <w:pStyle w:val="Compact"/>
            </w:pPr>
            <w:r>
              <w:t xml:space="preserve">6.7 x 10^-5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with exogenous predictors</w:t>
            </w:r>
          </w:p>
        </w:tc>
        <w:tc>
          <w:tcPr/>
          <w:p>
            <w:pPr>
              <w:pStyle w:val="Compact"/>
            </w:pPr>
            <w:r>
              <w:t xml:space="preserve">7.8 x 10^-3</w:t>
            </w:r>
          </w:p>
        </w:tc>
      </w:tr>
    </w:tbl>
    <w:p>
      <w:pPr>
        <w:pStyle w:val="BodyText"/>
      </w:pPr>
      <w:r>
        <w:t xml:space="preserve">The first three rows are optimiser and floating-point noise. The last row is</w:t>
      </w:r>
      <w:r>
        <w:t xml:space="preserve"> </w:t>
      </w:r>
      <w:r>
        <w:t xml:space="preserve">larger because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was not version-pinned in the original run and its</w:t>
      </w:r>
      <w:r>
        <w:t xml:space="preserve"> </w:t>
      </w:r>
      <w:r>
        <w:t xml:space="preserve">handling of missing values in exogenous columns has changed across major</w:t>
      </w:r>
      <w:r>
        <w:t xml:space="preserve"> </w:t>
      </w:r>
      <w:r>
        <w:t xml:space="preserve">versions; no record of the version used survives, so it cannot be pinned here</w:t>
      </w:r>
      <w:r>
        <w:t xml:space="preserve"> </w:t>
      </w:r>
      <w:r>
        <w:t xml:space="preserve">retrospectively. A difference of this size can reorder two closely spaced</w:t>
      </w:r>
      <w:r>
        <w:t xml:space="preserve"> </w:t>
      </w:r>
      <w:r>
        <w:t xml:space="preserve">XGBoost variants within a single lake and horizon, so treat the per-cell</w:t>
      </w:r>
      <w:r>
        <w:t xml:space="preserve"> </w:t>
      </w:r>
      <w:r>
        <w:t xml:space="preserve">forecasting numbers as reproducible to about three decimal places rather than</w:t>
      </w:r>
      <w:r>
        <w:t xml:space="preserve"> </w:t>
      </w:r>
      <w:r>
        <w:t xml:space="preserve">exactly. Pin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yourself if you need bitwise agreement across machines.</w:t>
      </w:r>
    </w:p>
    <w:p>
      <w:r>
        <w:pict>
          <v:rect style="width:0;height:1.5pt" o:hralign="center" o:hrstd="t" o:hr="t"/>
        </w:pict>
      </w:r>
    </w:p>
    <w:bookmarkEnd w:id="16"/>
    <w:bookmarkStart w:id="17" w:name="execution-order"/>
    <w:p>
      <w:pPr>
        <w:pStyle w:val="Heading2"/>
      </w:pPr>
      <w:r>
        <w:t xml:space="preserve">4. Execution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Obtain source data</w:t>
            </w:r>
          </w:p>
        </w:tc>
        <w:tc>
          <w:tcPr/>
          <w:p>
            <w:pPr>
              <w:pStyle w:val="Compact"/>
            </w:pPr>
            <w:r>
              <w:t xml:space="preserve">Download HYDAT, register a CDS key, download the HydroLAKES and HydroBASINS shapefiles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Build monthly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 run code/00_data_generation/modal_lake_screening.py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ccm_modal_app.py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lake_pkls/&lt;lake&gt;_result.pkl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Preprocess</w:t>
            </w:r>
          </w:p>
        </w:tc>
        <w:tc>
          <w:tcPr/>
          <w:p>
            <w:pPr>
              <w:pStyle w:val="Compact"/>
            </w:pPr>
            <w:r>
              <w:t xml:space="preserve">Applied automatically on every panel load (</w:t>
            </w:r>
            <w:r>
              <w:rPr>
                <w:rStyle w:val="VerbatimChar"/>
              </w:rPr>
              <w:t xml:space="preserve">ccm_full_pipeline.py</w:t>
            </w:r>
            <w:r>
              <w:t xml:space="preserve">); embedding dimensions from</w:t>
            </w:r>
            <w:r>
              <w:t xml:space="preserve"> </w:t>
            </w:r>
            <w:r>
              <w:rPr>
                <w:rStyle w:val="VerbatimChar"/>
              </w:rPr>
              <w:t xml:space="preserve">recompute_embed_params.py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results/embed_params_corrected.json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Within-lake CCM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run_local.py --stage within --workers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results/ccm_all_edges_merged_fdr.csv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Between-lake CCM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run_local.py --stage inter --workers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results/connectivity_full_pairwise_ccm_results.csv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Forecasting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run_local.py --stage 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results/forecast_synchrony_filtered_*.csv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Figures and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run_local.py --stage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ch4_tables/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results/figures/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appendices/</w:t>
            </w:r>
          </w:p>
        </w:tc>
      </w:tr>
    </w:tbl>
    <w:p>
      <w:pPr>
        <w:pStyle w:val="BodyText"/>
      </w:pPr>
      <w:r>
        <w:t xml:space="preserve">Steps 3–7 also run as one 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run_local.py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8</w:t>
      </w:r>
    </w:p>
    <w:p>
      <w:pPr>
        <w:pStyle w:val="FirstParagraph"/>
      </w:pPr>
      <w:r>
        <w:rPr>
          <w:b/>
          <w:bCs/>
        </w:rPr>
        <w:t xml:space="preserve">Preprocessing (step 3) in detail.</w:t>
      </w:r>
      <w:r>
        <w:t xml:space="preserve"> </w:t>
      </w:r>
      <w:r>
        <w:t xml:space="preserve">Water level is screened for outliers in</w:t>
      </w:r>
      <w:r>
        <w:t xml:space="preserve"> </w:t>
      </w:r>
      <w:r>
        <w:t xml:space="preserve">two stages (a month-to-month change with robust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&gt; 6, confirmed by robust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&gt; 5 on the level itself); flagged points are set to missing and never</w:t>
      </w:r>
      <w:r>
        <w:t xml:space="preserve"> </w:t>
      </w:r>
      <w:r>
        <w:t xml:space="preserve">adjusted. Lakes with several gauges have their records combined as anomalies</w:t>
      </w:r>
      <w:r>
        <w:t xml:space="preserve"> </w:t>
      </w:r>
      <w:r>
        <w:t xml:space="preserve">about each gauge’s own mean. Every series is then deseasonalised by subtracting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training-period</w:t>
      </w:r>
      <w:r>
        <w:t xml:space="preserve"> </w:t>
      </w:r>
      <w:r>
        <w:t xml:space="preserve">monthly climatology, so no test-period information</w:t>
      </w:r>
      <w:r>
        <w:t xml:space="preserve"> </w:t>
      </w:r>
      <w:r>
        <w:t xml:space="preserve">enters the analysis. Embedding dimension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is likewise selected on the</w:t>
      </w:r>
      <w:r>
        <w:t xml:space="preserve"> </w:t>
      </w:r>
      <w:r>
        <w:t xml:space="preserve">training period only.</w:t>
      </w:r>
    </w:p>
    <w:p>
      <w:pPr>
        <w:pStyle w:val="BodyText"/>
      </w:pPr>
      <w:r>
        <w:rPr>
          <w:b/>
          <w:bCs/>
        </w:rPr>
        <w:t xml:space="preserve">Runtime.</w:t>
      </w:r>
      <w:r>
        <w:t xml:space="preserve"> </w:t>
      </w:r>
      <w:r>
        <w:t xml:space="preserve">The within-lake stage dominates: roughly 8–18 hours on a single</w:t>
      </w:r>
      <w:r>
        <w:t xml:space="preserve"> </w:t>
      </w:r>
      <w:r>
        <w:t xml:space="preserve">core, 2–4 hours with</w:t>
      </w:r>
      <w:r>
        <w:t xml:space="preserve"> </w:t>
      </w:r>
      <w:r>
        <w:rPr>
          <w:rStyle w:val="VerbatimChar"/>
        </w:rPr>
        <w:t xml:space="preserve">--workers</w:t>
      </w:r>
      <w:r>
        <w:t xml:space="preserve"> </w:t>
      </w:r>
      <w:r>
        <w:t xml:space="preserve">set to the physical core count. It writes each</w:t>
      </w:r>
      <w:r>
        <w:t xml:space="preserve"> </w:t>
      </w:r>
      <w:r>
        <w:t xml:space="preserve">edge on completion and skips finished edges on a rerun, so it can be interrupted</w:t>
      </w:r>
      <w:r>
        <w:t xml:space="preserve"> </w:t>
      </w:r>
      <w:r>
        <w:t xml:space="preserve">safely. The between-lake stage is about a fifth as long, forecasting takes</w:t>
      </w:r>
      <w:r>
        <w:t xml:space="preserve"> </w:t>
      </w:r>
      <w:r>
        <w:t xml:space="preserve">roughly an hour, and figures and tables take under a minute.</w:t>
      </w:r>
    </w:p>
    <w:p>
      <w:r>
        <w:pict>
          <v:rect style="width:0;height:1.5pt" o:hralign="center" o:hrstd="t" o:hr="t"/>
        </w:pict>
      </w:r>
    </w:p>
    <w:bookmarkEnd w:id="17"/>
    <w:bookmarkStart w:id="18" w:name="key-parameters"/>
    <w:p>
      <w:pPr>
        <w:pStyle w:val="Heading2"/>
      </w:pPr>
      <w:r>
        <w:t xml:space="preserve">5. Key parameters</w:t>
      </w:r>
    </w:p>
    <w:p>
      <w:pPr>
        <w:pStyle w:val="FirstParagraph"/>
      </w:pPr>
      <w:r>
        <w:t xml:space="preserve">All are defined in</w:t>
      </w:r>
      <w:r>
        <w:t xml:space="preserve"> </w:t>
      </w:r>
      <w:r>
        <w:rPr>
          <w:rStyle w:val="VerbatimChar"/>
        </w:rPr>
        <w:t xml:space="preserve">code/config.py</w:t>
      </w:r>
      <w:r>
        <w:t xml:space="preserve">; no downstream script hard-codes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Name 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period</w:t>
            </w:r>
          </w:p>
        </w:tc>
        <w:tc>
          <w:tcPr/>
          <w:p>
            <w:pPr>
              <w:pStyle w:val="Compact"/>
            </w:pPr>
            <w:r>
              <w:t xml:space="preserve">1994-01 – 2024-12 (372 months)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Lakes</w:t>
            </w:r>
          </w:p>
        </w:tc>
        <w:tc>
          <w:tcPr/>
          <w:p>
            <w:pPr>
              <w:pStyle w:val="Compact"/>
            </w:pPr>
            <w:r>
              <w:t xml:space="preserve">10, in two systems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/ test split</w:t>
            </w:r>
          </w:p>
        </w:tc>
        <w:tc>
          <w:tcPr/>
          <w:p>
            <w:pPr>
              <w:pStyle w:val="Compact"/>
            </w:pPr>
            <w:r>
              <w:t xml:space="preserve">last 37 months held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delay τ</w:t>
            </w:r>
          </w:p>
        </w:tc>
        <w:tc>
          <w:tcPr/>
          <w:p>
            <w:pPr>
              <w:pStyle w:val="Compact"/>
            </w:pPr>
            <w:r>
              <w:t xml:space="preserve">1, fixed for all lakes and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EMBED_TAU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dimension</w:t>
            </w:r>
            <w:r>
              <w:t xml:space="preserve"> </w:t>
            </w:r>
            <w:r>
              <w:rPr>
                <w:i/>
                <w:i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selected from 2–10 by simplex self-prediction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EMBED_E_CANDIDATES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lag scan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∈ [−12, +12], 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CAUSAL_LAGS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Forecast-domain lags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∈ [1, 12]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Surrogates</w:t>
            </w:r>
          </w:p>
        </w:tc>
        <w:tc>
          <w:tcPr/>
          <w:p>
            <w:pPr>
              <w:pStyle w:val="Compact"/>
            </w:pPr>
            <w:r>
              <w:t xml:space="preserve">500 IAAFT, 100 iterations 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N_SURROGATES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IAAFT_N_ITER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 level</w:t>
            </w:r>
          </w:p>
        </w:tc>
        <w:tc>
          <w:tcPr/>
          <w:p>
            <w:pPr>
              <w:pStyle w:val="Compact"/>
            </w:pPr>
            <w:r>
              <w:t xml:space="preserve">α = 0.05, Benjamini–Hochberg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FDR_ALPHA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fillable gap</w:t>
            </w:r>
          </w:p>
        </w:tc>
        <w:tc>
          <w:tcPr/>
          <w:p>
            <w:pPr>
              <w:pStyle w:val="Compact"/>
            </w:pPr>
            <w:r>
              <w:t xml:space="preserve">6 months (longer ⇒ variable dropped)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MAX_FILLABLE_GAP_MONTHS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horizons</w:t>
            </w:r>
          </w:p>
        </w:tc>
        <w:tc>
          <w:tcPr/>
          <w:p>
            <w:pPr>
              <w:pStyle w:val="Compact"/>
            </w:pPr>
            <w:r>
              <w:t xml:space="preserve">1, 3, 6, 12 months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ROLLING_HORIZONS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Waterway-connected pairs</w:t>
            </w:r>
          </w:p>
        </w:tc>
        <w:tc>
          <w:tcPr/>
          <w:p>
            <w:pPr>
              <w:pStyle w:val="Compact"/>
            </w:pPr>
            <w:r>
              <w:t xml:space="preserve">7 of the 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WATERWAY_CONNECTED_PAIRS</w:t>
            </w:r>
          </w:p>
        </w:tc>
      </w:tr>
    </w:tbl>
    <w:p>
      <w:pPr>
        <w:pStyle w:val="BodyText"/>
      </w:pPr>
      <w:r>
        <w:t xml:space="preserve">FDR correction is applied</w:t>
      </w:r>
      <w:r>
        <w:t xml:space="preserve"> </w:t>
      </w:r>
      <w:r>
        <w:rPr>
          <w:b/>
          <w:bCs/>
        </w:rPr>
        <w:t xml:space="preserve">separately within three testing families</w:t>
      </w:r>
      <w:r>
        <w:t xml:space="preserve">: the 420</w:t>
      </w:r>
      <w:r>
        <w:t xml:space="preserve"> </w:t>
      </w:r>
      <w:r>
        <w:t xml:space="preserve">within-lake edges, the 90 between-lake edges, and the 333 usable</w:t>
      </w:r>
      <w:r>
        <w:t xml:space="preserve"> </w:t>
      </w:r>
      <w:r>
        <w:t xml:space="preserve">Diebold–Mariano tests. It is not applied per lake, nor pooled across families.</w:t>
      </w:r>
    </w:p>
    <w:p>
      <w:r>
        <w:pict>
          <v:rect style="width:0;height:1.5pt" o:hralign="center" o:hrstd="t" o:hr="t"/>
        </w:pict>
      </w:r>
    </w:p>
    <w:bookmarkEnd w:id="18"/>
    <w:bookmarkStart w:id="23" w:name="expected-outputs"/>
    <w:p>
      <w:pPr>
        <w:pStyle w:val="Heading2"/>
      </w:pPr>
      <w:r>
        <w:t xml:space="preserve">6. Expected outputs</w:t>
      </w:r>
    </w:p>
    <w:bookmarkStart w:id="19" w:name="the-published-dataset-dataset"/>
    <w:p>
      <w:pPr>
        <w:pStyle w:val="Heading3"/>
      </w:pPr>
      <w:r>
        <w:t xml:space="preserve">The published dataset (</w:t>
      </w:r>
      <w:r>
        <w:rPr>
          <w:rStyle w:val="VerbatimChar"/>
        </w:rPr>
        <w:t xml:space="preserve">dataset/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raw_station_water_level.csv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5,208</w:t>
            </w:r>
          </w:p>
        </w:tc>
        <w:tc>
          <w:tcPr/>
          <w:p>
            <w:pPr>
              <w:pStyle w:val="Compact"/>
            </w:pPr>
            <w:r>
              <w:t xml:space="preserve">Per-station monthly water level before screening, for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lake_monthly.csv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3,720</w:t>
            </w:r>
          </w:p>
        </w:tc>
        <w:tc>
          <w:tcPr/>
          <w:p>
            <w:pPr>
              <w:pStyle w:val="Compact"/>
            </w:pPr>
            <w:r>
              <w:t xml:space="preserve">One row per lake-month: combined</w:t>
            </w:r>
            <w:r>
              <w:t xml:space="preserve"> </w:t>
            </w:r>
            <w:r>
              <w:rPr>
                <w:rStyle w:val="VerbatimChar"/>
              </w:rPr>
              <w:t xml:space="preserve">WL</w:t>
            </w:r>
            <w:r>
              <w:t xml:space="preserve"> </w:t>
            </w:r>
            <w:r>
              <w:t xml:space="preserve">and six drivers; real gaps left blank; not deseasonalised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lake_monthly_deseasonalised.csv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3,720</w:t>
            </w:r>
          </w:p>
        </w:tc>
        <w:tc>
          <w:tcPr/>
          <w:p>
            <w:pPr>
              <w:pStyle w:val="Compact"/>
            </w:pPr>
            <w:r>
              <w:t xml:space="preserve">The same series minus the training-period monthly climatology — what the analyses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data_dictionary.csv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Column names, units, definitions</w:t>
            </w:r>
          </w:p>
        </w:tc>
      </w:tr>
    </w:tbl>
    <w:bookmarkEnd w:id="19"/>
    <w:bookmarkStart w:id="20" w:name="analysis-results-results"/>
    <w:p>
      <w:pPr>
        <w:pStyle w:val="Heading3"/>
      </w:pPr>
      <w:r>
        <w:t xml:space="preserve">Analysis results (</w:t>
      </w:r>
      <w:r>
        <w:rPr>
          <w:rStyle w:val="VerbatimChar"/>
        </w:rPr>
        <w:t xml:space="preserve">results/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embed_params_corrected.json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lakes × up to 7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ccm_all_edges_merged_fdr.csv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connectivity_full_pairwise_ccm_results.csv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forecast_synchrony_filtered_full_results.csv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 fitted lake × method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forecast_synchrony_filtered_rolling_results.csv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 (93 valid configurations × 4 horizons)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forecast_synchrony_filtered_selected_lags.csv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forecast_synchrony_filtered_dm_results.csv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 (333 usable)</w:t>
            </w:r>
          </w:p>
        </w:tc>
      </w:tr>
    </w:tbl>
    <w:bookmarkEnd w:id="20"/>
    <w:bookmarkStart w:id="21" w:name="numbers-to-check-a-rerun-against"/>
    <w:p>
      <w:pPr>
        <w:pStyle w:val="Heading3"/>
      </w:pPr>
      <w:r>
        <w:t xml:space="preserve">Numbers to check a rerun against</w:t>
      </w:r>
    </w:p>
    <w:p>
      <w:pPr>
        <w:pStyle w:val="Compact"/>
        <w:numPr>
          <w:ilvl w:val="0"/>
          <w:numId w:val="1002"/>
        </w:numPr>
      </w:pPr>
      <w:r>
        <w:t xml:space="preserve">212 of the 420 within-lake edges are supported (150 with a positive lag,</w:t>
      </w:r>
      <w:r>
        <w:t xml:space="preserve"> </w:t>
      </w:r>
      <w:r>
        <w:t xml:space="preserve">23 contemporaneous, 39 with a negative lag); 24 of these are direct</w:t>
      </w:r>
      <w:r>
        <w:t xml:space="preserve"> </w:t>
      </w:r>
      <w:r>
        <w:t xml:space="preserve">driver-to-water-level relationships.</w:t>
      </w:r>
    </w:p>
    <w:p>
      <w:pPr>
        <w:pStyle w:val="Compact"/>
        <w:numPr>
          <w:ilvl w:val="0"/>
          <w:numId w:val="1002"/>
        </w:numPr>
      </w:pPr>
      <w:r>
        <w:t xml:space="preserve">26 of the 90 between-lake edges are supported, spanning 20 of the 45 lake pairs.</w:t>
      </w:r>
    </w:p>
    <w:p>
      <w:pPr>
        <w:pStyle w:val="Compact"/>
        <w:numPr>
          <w:ilvl w:val="0"/>
          <w:numId w:val="1002"/>
        </w:numPr>
      </w:pPr>
      <w:r>
        <w:t xml:space="preserve">Of 130 lake × method combinations, 122 were fitted and 93 produced valid</w:t>
      </w:r>
      <w:r>
        <w:t xml:space="preserve"> </w:t>
      </w:r>
      <w:r>
        <w:t xml:space="preserve">rolling forecasts; 8 were unavailable because no CCM relationship existed</w:t>
      </w:r>
      <w:r>
        <w:t xml:space="preserve"> </w:t>
      </w:r>
      <w:r>
        <w:t xml:space="preserve">(Skaha and Kiskitto) and 29 failed on exogenous gaps longer than six months.</w:t>
      </w:r>
    </w:p>
    <w:p>
      <w:pPr>
        <w:pStyle w:val="Compact"/>
        <w:numPr>
          <w:ilvl w:val="0"/>
          <w:numId w:val="1002"/>
        </w:numPr>
      </w:pPr>
      <w:r>
        <w:t xml:space="preserve">42 of the 333 usable Diebold–Mariano tests are significant after FDR correction.</w:t>
      </w:r>
    </w:p>
    <w:bookmarkEnd w:id="21"/>
    <w:bookmarkStart w:id="22" w:name="figures"/>
    <w:p>
      <w:pPr>
        <w:pStyle w:val="Heading3"/>
      </w:pPr>
      <w:r>
        <w:t xml:space="preserve">Figures</w:t>
      </w:r>
    </w:p>
    <w:p>
      <w:pPr>
        <w:pStyle w:val="FirstParagraph"/>
      </w:pPr>
      <w:r>
        <w:rPr>
          <w:rStyle w:val="VerbatimChar"/>
        </w:rPr>
        <w:t xml:space="preserve">figures/</w:t>
      </w:r>
      <w:r>
        <w:t xml:space="preserve"> </w:t>
      </w:r>
      <w:r>
        <w:t xml:space="preserve">holds every dissertation figure as PDF and PNG. File names follow the</w:t>
      </w:r>
      <w:r>
        <w:t xml:space="preserve"> </w:t>
      </w:r>
      <w:r>
        <w:t xml:space="preserve">generating script rather than the numbering in the text: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In the dissertation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figure_3_1_study_area</w:t>
            </w:r>
          </w:p>
        </w:tc>
        <w:tc>
          <w:tcPr/>
          <w:p>
            <w:pPr>
              <w:pStyle w:val="Compact"/>
            </w:pPr>
            <w:r>
              <w:t xml:space="preserve">Figure 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figure_4_1_wl_variability</w:t>
            </w:r>
          </w:p>
        </w:tc>
        <w:tc>
          <w:tcPr/>
          <w:p>
            <w:pPr>
              <w:pStyle w:val="Compact"/>
            </w:pPr>
            <w:r>
              <w:t xml:space="preserve">Figure 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figure_4_2_ccm_driver_matrix</w:t>
            </w:r>
          </w:p>
        </w:tc>
        <w:tc>
          <w:tcPr/>
          <w:p>
            <w:pPr>
              <w:pStyle w:val="Compact"/>
            </w:pPr>
            <w:r>
              <w:t xml:space="preserve">Figure 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figure_4_3_interlake_network</w:t>
            </w:r>
          </w:p>
        </w:tc>
        <w:tc>
          <w:tcPr/>
          <w:p>
            <w:pPr>
              <w:pStyle w:val="Compact"/>
            </w:pPr>
            <w:r>
              <w:t xml:space="preserve">Figure 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figure_4_3_pair_strength</w:t>
            </w:r>
          </w:p>
        </w:tc>
        <w:tc>
          <w:tcPr/>
          <w:p>
            <w:pPr>
              <w:pStyle w:val="Compact"/>
            </w:pPr>
            <w:r>
              <w:t xml:space="preserve">Figure 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figure_4_4_per_lake_smallmultiples</w:t>
            </w:r>
          </w:p>
        </w:tc>
        <w:tc>
          <w:tcPr/>
          <w:p>
            <w:pPr>
              <w:pStyle w:val="Compact"/>
            </w:pPr>
            <w:r>
              <w:t xml:space="preserve">Figure 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figure_B1_within_lake_network</w:t>
            </w:r>
          </w:p>
        </w:tc>
        <w:tc>
          <w:tcPr/>
          <w:p>
            <w:pPr>
              <w:pStyle w:val="Compact"/>
            </w:pPr>
            <w:r>
              <w:t xml:space="preserve">Figure B1</w:t>
            </w:r>
          </w:p>
        </w:tc>
      </w:tr>
    </w:tbl>
    <w:p>
      <w:pPr>
        <w:pStyle w:val="BodyText"/>
      </w:pPr>
      <w:r>
        <w:t xml:space="preserve">High-resolution TIFF versions are not committed (24–82 MB each); rerunning the</w:t>
      </w:r>
      <w:r>
        <w:t xml:space="preserve"> </w:t>
      </w:r>
      <w:r>
        <w:t xml:space="preserve">figure scripts regenerates them.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icence"/>
    <w:p>
      <w:pPr>
        <w:pStyle w:val="Heading2"/>
      </w:pPr>
      <w:r>
        <w:t xml:space="preserve">7. Licence</w:t>
      </w:r>
    </w:p>
    <w:p>
      <w:pPr>
        <w:pStyle w:val="FirstParagraph"/>
      </w:pPr>
      <w:r>
        <w:t xml:space="preserve">Code: MIT. Derived dataset: CC BY 4.0, subject to the licences of the primary</w:t>
      </w:r>
      <w:r>
        <w:t xml:space="preserve"> </w:t>
      </w:r>
      <w:r>
        <w:t xml:space="preserve">sources (HYDAT under the Open Government Licence – Canada, ERA5-Land under the</w:t>
      </w:r>
      <w:r>
        <w:t xml:space="preserve"> </w:t>
      </w:r>
      <w:r>
        <w:t xml:space="preserve">Copernicus Licence, HydroLAKES and HydroBASINS under CC BY 4.0).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cds.climate.copernicus.eu" TargetMode="External" /><Relationship Type="http://schemas.openxmlformats.org/officeDocument/2006/relationships/hyperlink" Id="rId9" Target="https://github.com/USERNAME/lake-level-ccm" TargetMode="External" /><Relationship Type="http://schemas.openxmlformats.org/officeDocument/2006/relationships/hyperlink" Id="rId11" Target="https://www.canada.ca/en/environment-climate-change/services/water-overview/quantity/monitoring/survey/data-products-services/national-archive-hydat.html" TargetMode="External" /><Relationship Type="http://schemas.openxmlformats.org/officeDocument/2006/relationships/hyperlink" Id="rId14" Target="https://www.hydrosheds.org/products/hydrobasins" TargetMode="External" /><Relationship Type="http://schemas.openxmlformats.org/officeDocument/2006/relationships/hyperlink" Id="rId13" Target="https://www.hydrosheds.org/products/hydrolak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ds.climate.copernicus.eu" TargetMode="External" /><Relationship Type="http://schemas.openxmlformats.org/officeDocument/2006/relationships/hyperlink" Id="rId9" Target="https://github.com/USERNAME/lake-level-ccm" TargetMode="External" /><Relationship Type="http://schemas.openxmlformats.org/officeDocument/2006/relationships/hyperlink" Id="rId11" Target="https://www.canada.ca/en/environment-climate-change/services/water-overview/quantity/monitoring/survey/data-products-services/national-archive-hydat.html" TargetMode="External" /><Relationship Type="http://schemas.openxmlformats.org/officeDocument/2006/relationships/hyperlink" Id="rId14" Target="https://www.hydrosheds.org/products/hydrobasins" TargetMode="External" /><Relationship Type="http://schemas.openxmlformats.org/officeDocument/2006/relationships/hyperlink" Id="rId13" Target="https://www.hydrosheds.org/products/hydrolak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Appendix — Reproducing the Analysis</dc:title>
  <dc:creator/>
  <cp:keywords/>
  <dcterms:created xsi:type="dcterms:W3CDTF">2026-09-08T14:27:30Z</dcterms:created>
  <dcterms:modified xsi:type="dcterms:W3CDTF">2026-09-08T14:27:30Z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Causal Exploration and Predictability of Lake Water Level: Evidence from Two Regulated Canadian River Basins</vt:lpwstr>
  </property>
</Properties>
</file>