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9B7E" w14:textId="43087C27" w:rsidR="000B08B0" w:rsidRDefault="000F6ED8" w:rsidP="000F6ED8">
      <w:pPr>
        <w:jc w:val="center"/>
        <w:rPr>
          <w:b/>
          <w:bCs/>
          <w:sz w:val="32"/>
          <w:szCs w:val="28"/>
        </w:rPr>
      </w:pPr>
      <w:r w:rsidRPr="000F6ED8">
        <w:rPr>
          <w:b/>
          <w:bCs/>
          <w:sz w:val="32"/>
          <w:szCs w:val="28"/>
        </w:rPr>
        <w:t>CONTENTS</w:t>
      </w:r>
    </w:p>
    <w:p w14:paraId="22F747B1" w14:textId="77777777" w:rsidR="000F6ED8" w:rsidRDefault="000F6ED8" w:rsidP="000F6ED8">
      <w:pPr>
        <w:rPr>
          <w:b/>
          <w:bCs/>
          <w:sz w:val="32"/>
          <w:szCs w:val="28"/>
        </w:rPr>
      </w:pPr>
    </w:p>
    <w:p w14:paraId="48410EA7" w14:textId="30DF6A48" w:rsidR="000F6ED8" w:rsidRPr="000F6ED8" w:rsidRDefault="000F6ED8" w:rsidP="000F6ED8">
      <w:pPr>
        <w:rPr>
          <w:b/>
          <w:bCs/>
          <w:color w:val="1F3864" w:themeColor="accent1" w:themeShade="80"/>
          <w:sz w:val="28"/>
          <w:szCs w:val="24"/>
        </w:rPr>
      </w:pPr>
      <w:r w:rsidRPr="000F6ED8">
        <w:rPr>
          <w:b/>
          <w:bCs/>
          <w:color w:val="1F3864" w:themeColor="accent1" w:themeShade="80"/>
          <w:sz w:val="28"/>
          <w:szCs w:val="24"/>
        </w:rPr>
        <w:t xml:space="preserve">A - </w:t>
      </w:r>
      <w:r w:rsidRPr="000F6ED8">
        <w:rPr>
          <w:b/>
          <w:bCs/>
          <w:color w:val="1F3864" w:themeColor="accent1" w:themeShade="80"/>
          <w:sz w:val="28"/>
          <w:szCs w:val="24"/>
        </w:rPr>
        <w:t>Remote User-Authentication Principles</w:t>
      </w:r>
    </w:p>
    <w:p w14:paraId="5A88063D" w14:textId="0C6F71B1" w:rsidR="000F6ED8" w:rsidRDefault="000F6ED8" w:rsidP="000F6ED8">
      <w:pPr>
        <w:pStyle w:val="ListParagraph"/>
        <w:numPr>
          <w:ilvl w:val="0"/>
          <w:numId w:val="1"/>
        </w:numPr>
        <w:rPr>
          <w:b/>
          <w:bCs/>
          <w:sz w:val="28"/>
          <w:szCs w:val="24"/>
        </w:rPr>
      </w:pPr>
      <w:r w:rsidRPr="000F6ED8">
        <w:rPr>
          <w:b/>
          <w:bCs/>
          <w:sz w:val="28"/>
          <w:szCs w:val="24"/>
        </w:rPr>
        <w:t>The NIST Model for Electronic User Authentication</w:t>
      </w:r>
      <w:r w:rsidR="00715A84">
        <w:rPr>
          <w:b/>
          <w:bCs/>
          <w:sz w:val="28"/>
          <w:szCs w:val="24"/>
        </w:rPr>
        <w:t xml:space="preserve"> </w:t>
      </w:r>
      <w:r>
        <w:rPr>
          <w:b/>
          <w:bCs/>
          <w:sz w:val="28"/>
          <w:szCs w:val="24"/>
        </w:rPr>
        <w:t>(</w:t>
      </w:r>
      <w:r w:rsidR="00715A84" w:rsidRPr="00715A84">
        <w:rPr>
          <w:sz w:val="28"/>
          <w:szCs w:val="24"/>
        </w:rPr>
        <w:t>Mô hình xác thực người dùng trực tuyến của NIST</w:t>
      </w:r>
      <w:r w:rsidR="00715A84">
        <w:rPr>
          <w:sz w:val="28"/>
          <w:szCs w:val="24"/>
        </w:rPr>
        <w:t xml:space="preserve"> - </w:t>
      </w:r>
      <w:r w:rsidR="00715A84" w:rsidRPr="00715A84">
        <w:rPr>
          <w:sz w:val="28"/>
          <w:szCs w:val="24"/>
        </w:rPr>
        <w:t>Viện Tiêu chuẩn và Công nghệ Quốc gia Mỹ National Institute of Standards and Technology - NIST</w:t>
      </w:r>
      <w:r w:rsidR="00715A84" w:rsidRPr="00715A84">
        <w:rPr>
          <w:sz w:val="28"/>
          <w:szCs w:val="24"/>
        </w:rPr>
        <w:t>)</w:t>
      </w:r>
    </w:p>
    <w:p w14:paraId="6406F689" w14:textId="4C2536A0" w:rsidR="000F6ED8" w:rsidRDefault="009B2C46" w:rsidP="009B2C46">
      <w:pPr>
        <w:ind w:firstLine="360"/>
        <w:rPr>
          <w:sz w:val="28"/>
          <w:szCs w:val="24"/>
        </w:rPr>
      </w:pPr>
      <w:r w:rsidRPr="009B2C46">
        <w:rPr>
          <w:sz w:val="28"/>
          <w:szCs w:val="24"/>
        </w:rPr>
        <w:drawing>
          <wp:anchor distT="0" distB="0" distL="114300" distR="114300" simplePos="0" relativeHeight="251658240" behindDoc="0" locked="0" layoutInCell="1" allowOverlap="1" wp14:anchorId="3D2F3666" wp14:editId="14C1F613">
            <wp:simplePos x="0" y="0"/>
            <wp:positionH relativeFrom="column">
              <wp:posOffset>104775</wp:posOffset>
            </wp:positionH>
            <wp:positionV relativeFrom="paragraph">
              <wp:posOffset>582930</wp:posOffset>
            </wp:positionV>
            <wp:extent cx="5274945" cy="3317240"/>
            <wp:effectExtent l="0" t="0" r="1905" b="0"/>
            <wp:wrapSquare wrapText="bothSides"/>
            <wp:docPr id="146330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04952" name=""/>
                    <pic:cNvPicPr/>
                  </pic:nvPicPr>
                  <pic:blipFill>
                    <a:blip r:embed="rId7">
                      <a:extLst>
                        <a:ext uri="{28A0092B-C50C-407E-A947-70E740481C1C}">
                          <a14:useLocalDpi xmlns:a14="http://schemas.microsoft.com/office/drawing/2010/main" val="0"/>
                        </a:ext>
                      </a:extLst>
                    </a:blip>
                    <a:stretch>
                      <a:fillRect/>
                    </a:stretch>
                  </pic:blipFill>
                  <pic:spPr>
                    <a:xfrm>
                      <a:off x="0" y="0"/>
                      <a:ext cx="5274945" cy="3317240"/>
                    </a:xfrm>
                    <a:prstGeom prst="rect">
                      <a:avLst/>
                    </a:prstGeom>
                  </pic:spPr>
                </pic:pic>
              </a:graphicData>
            </a:graphic>
          </wp:anchor>
        </w:drawing>
      </w:r>
      <w:r w:rsidR="00FE7D4B" w:rsidRPr="00FE7D4B">
        <w:rPr>
          <w:sz w:val="28"/>
          <w:szCs w:val="24"/>
        </w:rPr>
        <w:t>NIST SP 800-63 (</w:t>
      </w:r>
      <w:r w:rsidR="00FE7D4B">
        <w:rPr>
          <w:sz w:val="28"/>
          <w:szCs w:val="24"/>
        </w:rPr>
        <w:t xml:space="preserve">tiêu chuẩn </w:t>
      </w:r>
      <w:r w:rsidR="00FE7D4B" w:rsidRPr="00FE7D4B">
        <w:rPr>
          <w:sz w:val="28"/>
          <w:szCs w:val="24"/>
        </w:rPr>
        <w:t xml:space="preserve">nhận dạng kỹ thuật số) xác định một mô hình chung cho </w:t>
      </w:r>
      <w:r>
        <w:rPr>
          <w:sz w:val="28"/>
          <w:szCs w:val="24"/>
        </w:rPr>
        <w:t>việc xác thực người dùng.</w:t>
      </w:r>
    </w:p>
    <w:p w14:paraId="7A0B4D22" w14:textId="77777777" w:rsidR="009B2C46" w:rsidRDefault="009B2C46" w:rsidP="009B2C46">
      <w:pPr>
        <w:rPr>
          <w:sz w:val="28"/>
          <w:szCs w:val="24"/>
        </w:rPr>
      </w:pPr>
    </w:p>
    <w:p w14:paraId="313A8AB7" w14:textId="69D94F48" w:rsidR="009B2C46" w:rsidRPr="009B2C46" w:rsidRDefault="009B2C46" w:rsidP="009B2C46">
      <w:pPr>
        <w:rPr>
          <w:sz w:val="28"/>
          <w:szCs w:val="24"/>
        </w:rPr>
      </w:pPr>
      <w:r w:rsidRPr="009B2C46">
        <w:rPr>
          <w:b/>
          <w:bCs/>
          <w:color w:val="1F3864" w:themeColor="accent1" w:themeShade="80"/>
          <w:sz w:val="28"/>
          <w:szCs w:val="24"/>
        </w:rPr>
        <w:t>Giải thích mô hình:</w:t>
      </w:r>
      <w:r w:rsidRPr="009B2C46">
        <w:rPr>
          <w:color w:val="1F3864" w:themeColor="accent1" w:themeShade="80"/>
          <w:sz w:val="28"/>
          <w:szCs w:val="24"/>
        </w:rPr>
        <w:t xml:space="preserve"> </w:t>
      </w:r>
      <w:r>
        <w:rPr>
          <w:sz w:val="28"/>
          <w:szCs w:val="24"/>
        </w:rPr>
        <w:t>M</w:t>
      </w:r>
      <w:r w:rsidRPr="009B2C46">
        <w:rPr>
          <w:sz w:val="28"/>
          <w:szCs w:val="24"/>
        </w:rPr>
        <w:t>ô hình này mô tả quy trình xác thực số từ việc đăng ký, chứng minh danh tính và cấp phát thông tin xác thực cho đến việc xác thực số và thiết lập phiên làm việc đã xác thực. Các bước chính bao gồm:</w:t>
      </w:r>
    </w:p>
    <w:p w14:paraId="2DE86134" w14:textId="5DFD1BB9" w:rsidR="009B2C46" w:rsidRPr="00D009A3" w:rsidRDefault="009B2C46" w:rsidP="00D009A3">
      <w:pPr>
        <w:pStyle w:val="ListParagraph"/>
        <w:numPr>
          <w:ilvl w:val="0"/>
          <w:numId w:val="4"/>
        </w:numPr>
        <w:rPr>
          <w:sz w:val="28"/>
          <w:szCs w:val="24"/>
        </w:rPr>
      </w:pPr>
      <w:r w:rsidRPr="00D009A3">
        <w:rPr>
          <w:sz w:val="28"/>
          <w:szCs w:val="24"/>
        </w:rPr>
        <w:t xml:space="preserve">Đăng ký và Chứng </w:t>
      </w:r>
      <w:r w:rsidR="00D009A3">
        <w:rPr>
          <w:sz w:val="28"/>
          <w:szCs w:val="24"/>
        </w:rPr>
        <w:t>thực danh tính</w:t>
      </w:r>
      <w:r w:rsidRPr="00D009A3">
        <w:rPr>
          <w:sz w:val="28"/>
          <w:szCs w:val="24"/>
        </w:rPr>
        <w:t>: Người dùng (Applicant) trải qua quá trình đăng ký và chứng minh danh tính để trở thành Người Đăng Ký (Subscriber).</w:t>
      </w:r>
    </w:p>
    <w:p w14:paraId="46E5CFBF" w14:textId="39B83491" w:rsidR="009B2C46" w:rsidRPr="00D009A3" w:rsidRDefault="009B2C46" w:rsidP="00D009A3">
      <w:pPr>
        <w:pStyle w:val="ListParagraph"/>
        <w:numPr>
          <w:ilvl w:val="0"/>
          <w:numId w:val="4"/>
        </w:numPr>
        <w:rPr>
          <w:sz w:val="28"/>
          <w:szCs w:val="24"/>
        </w:rPr>
      </w:pPr>
      <w:r w:rsidRPr="00D009A3">
        <w:rPr>
          <w:sz w:val="28"/>
          <w:szCs w:val="24"/>
        </w:rPr>
        <w:t>Phát Hành Thông Tin Xác Thực: CSP (Credential Service Provider) cấp thông tin xác thực và quản lý việc đăng ký.</w:t>
      </w:r>
    </w:p>
    <w:p w14:paraId="795FB3A4" w14:textId="733FA852" w:rsidR="009B2C46" w:rsidRPr="00D009A3" w:rsidRDefault="009B2C46" w:rsidP="00D009A3">
      <w:pPr>
        <w:pStyle w:val="ListParagraph"/>
        <w:numPr>
          <w:ilvl w:val="0"/>
          <w:numId w:val="4"/>
        </w:numPr>
        <w:rPr>
          <w:sz w:val="28"/>
          <w:szCs w:val="24"/>
        </w:rPr>
      </w:pPr>
      <w:r w:rsidRPr="00D009A3">
        <w:rPr>
          <w:sz w:val="28"/>
          <w:szCs w:val="24"/>
        </w:rPr>
        <w:lastRenderedPageBreak/>
        <w:t>Xác Thực Số: Người Đăng Ký trở thành Người Yêu Cầu (Claimant) và được Verifier kiểm tra thông tin xác thực và thuộc tính.</w:t>
      </w:r>
    </w:p>
    <w:p w14:paraId="677B91F0" w14:textId="1B17FFC6" w:rsidR="009B2C46" w:rsidRPr="00D009A3" w:rsidRDefault="009B2C46" w:rsidP="00D009A3">
      <w:pPr>
        <w:pStyle w:val="ListParagraph"/>
        <w:numPr>
          <w:ilvl w:val="0"/>
          <w:numId w:val="4"/>
        </w:numPr>
        <w:rPr>
          <w:sz w:val="28"/>
          <w:szCs w:val="24"/>
        </w:rPr>
      </w:pPr>
      <w:r w:rsidRPr="00D009A3">
        <w:rPr>
          <w:sz w:val="28"/>
          <w:szCs w:val="24"/>
        </w:rPr>
        <w:t>Phiên Làm Việc Đã Xác Thực: Khi xác thực thành công, một phiên làm việc đã xác thực được thiết lập với RP (Relying Party).</w:t>
      </w:r>
    </w:p>
    <w:p w14:paraId="69B30D8F" w14:textId="0A9A8BAB" w:rsidR="009B2C46" w:rsidRDefault="009B2C46" w:rsidP="009B2C46">
      <w:pPr>
        <w:ind w:firstLine="360"/>
        <w:rPr>
          <w:sz w:val="28"/>
          <w:szCs w:val="24"/>
        </w:rPr>
      </w:pPr>
      <w:r w:rsidRPr="009B2C46">
        <w:rPr>
          <w:sz w:val="28"/>
          <w:szCs w:val="24"/>
        </w:rPr>
        <w:t>Mô hình này giúp đảm bảo rằng chỉ những người dùng được xác thực mới có thể truy cập vào tài nguyên được bảo vệ trực tuyến.</w:t>
      </w:r>
    </w:p>
    <w:p w14:paraId="1CA54C5E" w14:textId="77777777" w:rsidR="00D009A3" w:rsidRDefault="00D009A3" w:rsidP="009B2C46">
      <w:pPr>
        <w:ind w:firstLine="360"/>
        <w:rPr>
          <w:sz w:val="28"/>
          <w:szCs w:val="24"/>
        </w:rPr>
      </w:pPr>
    </w:p>
    <w:p w14:paraId="485118BB" w14:textId="6D997C61" w:rsidR="00D009A3" w:rsidRDefault="006D5D76" w:rsidP="00D009A3">
      <w:pPr>
        <w:pStyle w:val="ListParagraph"/>
        <w:numPr>
          <w:ilvl w:val="0"/>
          <w:numId w:val="1"/>
        </w:numPr>
        <w:rPr>
          <w:sz w:val="28"/>
          <w:szCs w:val="24"/>
        </w:rPr>
      </w:pPr>
      <w:r>
        <w:rPr>
          <w:noProof/>
        </w:rPr>
        <w:drawing>
          <wp:anchor distT="0" distB="0" distL="114300" distR="114300" simplePos="0" relativeHeight="251659264" behindDoc="0" locked="0" layoutInCell="1" allowOverlap="1" wp14:anchorId="46A6CFE2" wp14:editId="68E54B70">
            <wp:simplePos x="0" y="0"/>
            <wp:positionH relativeFrom="column">
              <wp:posOffset>295275</wp:posOffset>
            </wp:positionH>
            <wp:positionV relativeFrom="paragraph">
              <wp:posOffset>349250</wp:posOffset>
            </wp:positionV>
            <wp:extent cx="5274945" cy="1996440"/>
            <wp:effectExtent l="0" t="0" r="1905" b="3810"/>
            <wp:wrapSquare wrapText="bothSides"/>
            <wp:docPr id="176402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24579" name=""/>
                    <pic:cNvPicPr/>
                  </pic:nvPicPr>
                  <pic:blipFill>
                    <a:blip r:embed="rId8">
                      <a:extLst>
                        <a:ext uri="{28A0092B-C50C-407E-A947-70E740481C1C}">
                          <a14:useLocalDpi xmlns:a14="http://schemas.microsoft.com/office/drawing/2010/main" val="0"/>
                        </a:ext>
                      </a:extLst>
                    </a:blip>
                    <a:stretch>
                      <a:fillRect/>
                    </a:stretch>
                  </pic:blipFill>
                  <pic:spPr>
                    <a:xfrm>
                      <a:off x="0" y="0"/>
                      <a:ext cx="5274945" cy="1996440"/>
                    </a:xfrm>
                    <a:prstGeom prst="rect">
                      <a:avLst/>
                    </a:prstGeom>
                  </pic:spPr>
                </pic:pic>
              </a:graphicData>
            </a:graphic>
          </wp:anchor>
        </w:drawing>
      </w:r>
      <w:r w:rsidR="00D009A3">
        <w:rPr>
          <w:b/>
          <w:bCs/>
          <w:sz w:val="28"/>
          <w:szCs w:val="24"/>
        </w:rPr>
        <w:t xml:space="preserve">Means Of Authentication </w:t>
      </w:r>
      <w:r w:rsidR="00D009A3" w:rsidRPr="00D009A3">
        <w:rPr>
          <w:sz w:val="28"/>
          <w:szCs w:val="24"/>
        </w:rPr>
        <w:t>(các phương thức xác thực)</w:t>
      </w:r>
    </w:p>
    <w:p w14:paraId="12CAA430" w14:textId="4CB9F856" w:rsidR="00D009A3" w:rsidRPr="009D795E" w:rsidRDefault="009D795E" w:rsidP="009D795E">
      <w:pPr>
        <w:pStyle w:val="ListParagraph"/>
        <w:numPr>
          <w:ilvl w:val="0"/>
          <w:numId w:val="1"/>
        </w:numPr>
        <w:rPr>
          <w:b/>
          <w:bCs/>
          <w:sz w:val="28"/>
          <w:szCs w:val="24"/>
        </w:rPr>
      </w:pPr>
      <w:r w:rsidRPr="009D795E">
        <w:rPr>
          <w:b/>
          <w:bCs/>
          <w:sz w:val="28"/>
          <w:szCs w:val="24"/>
        </w:rPr>
        <w:t>Multifactor Authentication</w:t>
      </w:r>
      <w:r>
        <w:rPr>
          <w:b/>
          <w:bCs/>
          <w:sz w:val="28"/>
          <w:szCs w:val="24"/>
        </w:rPr>
        <w:t xml:space="preserve"> </w:t>
      </w:r>
      <w:r w:rsidRPr="009D795E">
        <w:rPr>
          <w:sz w:val="28"/>
          <w:szCs w:val="24"/>
        </w:rPr>
        <w:t>(xác thực đa yếu tố)</w:t>
      </w:r>
    </w:p>
    <w:p w14:paraId="49C9E658" w14:textId="0FA1F765" w:rsidR="009D795E" w:rsidRPr="009D795E" w:rsidRDefault="009D795E" w:rsidP="009D795E">
      <w:pPr>
        <w:pStyle w:val="ListParagraph"/>
        <w:numPr>
          <w:ilvl w:val="0"/>
          <w:numId w:val="1"/>
        </w:numPr>
        <w:rPr>
          <w:sz w:val="28"/>
          <w:szCs w:val="24"/>
        </w:rPr>
      </w:pPr>
      <w:r w:rsidRPr="009D795E">
        <w:rPr>
          <w:b/>
          <w:bCs/>
          <w:sz w:val="28"/>
          <w:szCs w:val="24"/>
        </w:rPr>
        <w:t>Mutual Authentication</w:t>
      </w:r>
      <w:r>
        <w:rPr>
          <w:b/>
          <w:bCs/>
          <w:sz w:val="28"/>
          <w:szCs w:val="24"/>
        </w:rPr>
        <w:t xml:space="preserve"> </w:t>
      </w:r>
      <w:r w:rsidRPr="009D795E">
        <w:rPr>
          <w:sz w:val="28"/>
          <w:szCs w:val="24"/>
        </w:rPr>
        <w:t>(xác thực lẫn nhau)</w:t>
      </w:r>
    </w:p>
    <w:p w14:paraId="5D1E64DB" w14:textId="2B410991" w:rsidR="009D795E" w:rsidRDefault="0071796B" w:rsidP="009D795E">
      <w:pPr>
        <w:ind w:firstLine="360"/>
        <w:rPr>
          <w:sz w:val="28"/>
          <w:szCs w:val="24"/>
        </w:rPr>
      </w:pPr>
      <w:r>
        <w:rPr>
          <w:noProof/>
        </w:rPr>
        <w:drawing>
          <wp:anchor distT="0" distB="0" distL="114300" distR="114300" simplePos="0" relativeHeight="251660288" behindDoc="0" locked="0" layoutInCell="1" allowOverlap="1" wp14:anchorId="716455D4" wp14:editId="48241CB9">
            <wp:simplePos x="0" y="0"/>
            <wp:positionH relativeFrom="margin">
              <wp:posOffset>523875</wp:posOffset>
            </wp:positionH>
            <wp:positionV relativeFrom="page">
              <wp:posOffset>7591425</wp:posOffset>
            </wp:positionV>
            <wp:extent cx="4552950" cy="2734310"/>
            <wp:effectExtent l="0" t="0" r="0" b="8890"/>
            <wp:wrapTopAndBottom/>
            <wp:docPr id="18868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22178" name=""/>
                    <pic:cNvPicPr/>
                  </pic:nvPicPr>
                  <pic:blipFill>
                    <a:blip r:embed="rId9">
                      <a:extLst>
                        <a:ext uri="{28A0092B-C50C-407E-A947-70E740481C1C}">
                          <a14:useLocalDpi xmlns:a14="http://schemas.microsoft.com/office/drawing/2010/main" val="0"/>
                        </a:ext>
                      </a:extLst>
                    </a:blip>
                    <a:stretch>
                      <a:fillRect/>
                    </a:stretch>
                  </pic:blipFill>
                  <pic:spPr>
                    <a:xfrm>
                      <a:off x="0" y="0"/>
                      <a:ext cx="4552950" cy="2734310"/>
                    </a:xfrm>
                    <a:prstGeom prst="rect">
                      <a:avLst/>
                    </a:prstGeom>
                  </pic:spPr>
                </pic:pic>
              </a:graphicData>
            </a:graphic>
            <wp14:sizeRelH relativeFrom="margin">
              <wp14:pctWidth>0</wp14:pctWidth>
            </wp14:sizeRelH>
            <wp14:sizeRelV relativeFrom="margin">
              <wp14:pctHeight>0</wp14:pctHeight>
            </wp14:sizeRelV>
          </wp:anchor>
        </w:drawing>
      </w:r>
      <w:r w:rsidR="009D795E" w:rsidRPr="009D795E">
        <w:rPr>
          <w:sz w:val="28"/>
          <w:szCs w:val="24"/>
        </w:rPr>
        <w:t>L</w:t>
      </w:r>
      <w:r w:rsidR="009D795E" w:rsidRPr="009D795E">
        <w:rPr>
          <w:sz w:val="28"/>
          <w:szCs w:val="24"/>
        </w:rPr>
        <w:t>à một lĩnh vực ứng dụng quan trọng, nơi các giao thức cho phép các bên giao tiếp xác minh danh tính của nhau một cách đồng thời và trao đổi khóa phiên. Điều này đảm bảo rằng cả hai bên đều có thể tin tưởng vào danh tính của đối phương trước khi bắt đầu truyền thông tin hoặc dữ liệu. Đây là một bước quan trọng trong việc bảo mật giao tiếp và thường được sử dụng trong các kết nối mạng, như trong giao thức Bảo mật Lớp Vận chuyển (TLS) và các kết nối giữa các thiết bị Internet vạn vật (IoT).</w:t>
      </w:r>
    </w:p>
    <w:p w14:paraId="324E17CE" w14:textId="77777777" w:rsidR="0071796B" w:rsidRDefault="0071796B" w:rsidP="009D795E">
      <w:pPr>
        <w:ind w:firstLine="360"/>
        <w:rPr>
          <w:sz w:val="28"/>
          <w:szCs w:val="24"/>
        </w:rPr>
      </w:pPr>
    </w:p>
    <w:p w14:paraId="20BAAEAD" w14:textId="4F9F3F02" w:rsidR="0071796B" w:rsidRPr="0071796B" w:rsidRDefault="0071796B" w:rsidP="0071796B">
      <w:pPr>
        <w:rPr>
          <w:sz w:val="28"/>
          <w:szCs w:val="24"/>
        </w:rPr>
      </w:pPr>
    </w:p>
    <w:sectPr w:rsidR="0071796B" w:rsidRPr="0071796B" w:rsidSect="000F6FEB">
      <w:pgSz w:w="11907"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ACF4" w14:textId="77777777" w:rsidR="000F6FEB" w:rsidRDefault="000F6FEB" w:rsidP="0071796B">
      <w:pPr>
        <w:spacing w:after="0" w:line="240" w:lineRule="auto"/>
      </w:pPr>
      <w:r>
        <w:separator/>
      </w:r>
    </w:p>
  </w:endnote>
  <w:endnote w:type="continuationSeparator" w:id="0">
    <w:p w14:paraId="218A0DC5" w14:textId="77777777" w:rsidR="000F6FEB" w:rsidRDefault="000F6FEB" w:rsidP="00717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8B91" w14:textId="77777777" w:rsidR="000F6FEB" w:rsidRDefault="000F6FEB" w:rsidP="0071796B">
      <w:pPr>
        <w:spacing w:after="0" w:line="240" w:lineRule="auto"/>
      </w:pPr>
      <w:r>
        <w:separator/>
      </w:r>
    </w:p>
  </w:footnote>
  <w:footnote w:type="continuationSeparator" w:id="0">
    <w:p w14:paraId="0FD78AF9" w14:textId="77777777" w:rsidR="000F6FEB" w:rsidRDefault="000F6FEB" w:rsidP="00717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1257"/>
    <w:multiLevelType w:val="hybridMultilevel"/>
    <w:tmpl w:val="7A94EC70"/>
    <w:lvl w:ilvl="0" w:tplc="C11AB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D23EB"/>
    <w:multiLevelType w:val="hybridMultilevel"/>
    <w:tmpl w:val="E0D8742E"/>
    <w:lvl w:ilvl="0" w:tplc="1932FD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D2A70"/>
    <w:multiLevelType w:val="hybridMultilevel"/>
    <w:tmpl w:val="27AA2644"/>
    <w:lvl w:ilvl="0" w:tplc="805A7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53B8E"/>
    <w:multiLevelType w:val="hybridMultilevel"/>
    <w:tmpl w:val="7A967386"/>
    <w:lvl w:ilvl="0" w:tplc="974CD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910811">
    <w:abstractNumId w:val="0"/>
  </w:num>
  <w:num w:numId="2" w16cid:durableId="1018114859">
    <w:abstractNumId w:val="2"/>
  </w:num>
  <w:num w:numId="3" w16cid:durableId="91971168">
    <w:abstractNumId w:val="3"/>
  </w:num>
  <w:num w:numId="4" w16cid:durableId="15973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D8"/>
    <w:rsid w:val="000B08B0"/>
    <w:rsid w:val="000F6ED8"/>
    <w:rsid w:val="000F6FEB"/>
    <w:rsid w:val="001C27FE"/>
    <w:rsid w:val="00224AD3"/>
    <w:rsid w:val="006D5D76"/>
    <w:rsid w:val="00715A84"/>
    <w:rsid w:val="0071796B"/>
    <w:rsid w:val="009B2C46"/>
    <w:rsid w:val="009D795E"/>
    <w:rsid w:val="00B46271"/>
    <w:rsid w:val="00D009A3"/>
    <w:rsid w:val="00FE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CD6E"/>
  <w15:chartTrackingRefBased/>
  <w15:docId w15:val="{5B6BE48D-597C-4289-A530-DF49E1A6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D8"/>
    <w:pPr>
      <w:ind w:left="720"/>
      <w:contextualSpacing/>
    </w:pPr>
  </w:style>
  <w:style w:type="paragraph" w:styleId="Header">
    <w:name w:val="header"/>
    <w:basedOn w:val="Normal"/>
    <w:link w:val="HeaderChar"/>
    <w:uiPriority w:val="99"/>
    <w:unhideWhenUsed/>
    <w:rsid w:val="00717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96B"/>
  </w:style>
  <w:style w:type="paragraph" w:styleId="Footer">
    <w:name w:val="footer"/>
    <w:basedOn w:val="Normal"/>
    <w:link w:val="FooterChar"/>
    <w:uiPriority w:val="99"/>
    <w:unhideWhenUsed/>
    <w:rsid w:val="00717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dc:creator>
  <cp:keywords/>
  <dc:description/>
  <cp:lastModifiedBy>quyen nguyen</cp:lastModifiedBy>
  <cp:revision>1</cp:revision>
  <dcterms:created xsi:type="dcterms:W3CDTF">2024-04-13T14:29:00Z</dcterms:created>
  <dcterms:modified xsi:type="dcterms:W3CDTF">2024-04-13T16:00:00Z</dcterms:modified>
</cp:coreProperties>
</file>