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13" w:right="-1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43880" cy="721892"/>
                <wp:effectExtent b="0" l="0" r="0" t="0"/>
                <wp:docPr id="1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4025" y="3370575"/>
                          <a:ext cx="5643880" cy="721892"/>
                          <a:chOff x="2524025" y="3370575"/>
                          <a:chExt cx="6537150" cy="823625"/>
                        </a:xfrm>
                      </wpg:grpSpPr>
                      <wpg:grpSp>
                        <wpg:cNvGrpSpPr/>
                        <wpg:grpSpPr>
                          <a:xfrm>
                            <a:off x="2524060" y="3370578"/>
                            <a:ext cx="6537100" cy="818845"/>
                            <a:chOff x="0" y="0"/>
                            <a:chExt cx="6554998" cy="8210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59325" cy="82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66720" y="230460"/>
                              <a:ext cx="3529973" cy="235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2b6b2"/>
                                    <w:sz w:val="28"/>
                                    <w:vertAlign w:val="baseline"/>
                                  </w:rPr>
                                  <w:t xml:space="preserve">FES ICO NETWORK ORGANIZATION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620639" y="230460"/>
                              <a:ext cx="51462" cy="235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2b6b2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595598" y="437904"/>
                              <a:ext cx="3959400" cy="18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MEXICO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Nezahualcóyotl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01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 DE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 MAYO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  DEL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2023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620639" y="437900"/>
                              <a:ext cx="40466" cy="1852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4f2ee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797561"/>
                              <a:ext cx="5591175" cy="23495"/>
                            </a:xfrm>
                            <a:custGeom>
                              <a:rect b="b" l="l" r="r" t="t"/>
                              <a:pathLst>
                                <a:path extrusionOk="0" h="23495" w="5591175">
                                  <a:moveTo>
                                    <a:pt x="0" y="23495"/>
                                  </a:moveTo>
                                  <a:lnTo>
                                    <a:pt x="55911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20" y="0"/>
                              <a:ext cx="735622" cy="751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43880" cy="721892"/>
                <wp:effectExtent b="0" l="0" r="0" t="0"/>
                <wp:docPr id="1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880" cy="72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920956" cy="5174460"/>
            <wp:effectExtent b="0" l="0" r="0" t="0"/>
            <wp:docPr id="1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0956" cy="517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right="-63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right="-63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1947545</wp:posOffset>
            </wp:positionH>
            <wp:positionV relativeFrom="page">
              <wp:posOffset>536886</wp:posOffset>
            </wp:positionV>
            <wp:extent cx="6027103" cy="6154999"/>
            <wp:effectExtent b="0" l="0" r="0" t="0"/>
            <wp:wrapNone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03" cy="6154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right="-63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right="-63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Procedimiento para una falla física o de hardware en la red de telecomunicaciones.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right="-63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right="-63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right="-63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Identificación: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debe verificar si hay algún indicador de fallo en algún dispositivo, o si se han recibido informes de problemas de los usuarios.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Aislar el problema: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pueden utilizar herramientas de diagnóstico y pruebas para determinar la causa del problema y aislar el componente de la topología afectado.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Documentar la falla: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deben registrar los detalles de la falla, incluyendo la hora, la ubicación, el dispositivo afectado, la descripción del problema y lo que se ha realizado hasta el momento.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Verificar la documentación previa (si existe):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 deben verificar los registros de mantenimiento o reparación previos, para identificar si ha habido algún problema similar en el pasado y que proceso se siguió. 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Implementar solución: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Si el error no requiere de reemplazar algún dispositivo u otro elemento de la topología se implementa la solución según el tipo de problema: </w:t>
      </w: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2031047</wp:posOffset>
            </wp:positionH>
            <wp:positionV relativeFrom="page">
              <wp:posOffset>1316355</wp:posOffset>
            </wp:positionV>
            <wp:extent cx="6027103" cy="6154999"/>
            <wp:effectExtent b="0" l="0" r="0" t="0"/>
            <wp:wrapNone/>
            <wp:docPr id="1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103" cy="6154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configuración incorrecta, fallos en el software, saturación de la red, problemas de seguridad, etc..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b w:val="1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Documentar la solución: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Registrar los detalles de la solución y cualquier otra información relevante en los registros de mantenimiento o reparación de la red.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Reemplazar el componente: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Reemplazar el hardware defectuoso o dañado, siguiendo los procedimientos establecidos de mantenimiento y reemplazo.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Realizar Pruebas: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Realizar pruebas en el dispositivo o componente de hardware reemplazado para asegurarse de que el problema se haya resuelto y que la red esté funcionando correctamente.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line="240" w:lineRule="auto"/>
        <w:ind w:left="720" w:right="-63" w:hanging="360"/>
        <w:jc w:val="both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Documentar el reemplazo: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right="-63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Registrar los detalles del reemplazo del componente y cualquier otra información relevante en los registros de mantenimiento o reparación de la red.</w:t>
      </w:r>
    </w:p>
    <w:p w:rsidR="00000000" w:rsidDel="00000000" w:rsidP="00000000" w:rsidRDefault="00000000" w:rsidRPr="00000000" w14:paraId="00000026">
      <w:pPr>
        <w:spacing w:after="2496" w:lineRule="auto"/>
        <w:ind w:left="-7" w:right="-63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9618980</wp:posOffset>
                </wp:positionV>
                <wp:extent cx="5591175" cy="23495"/>
                <wp:effectExtent b="0" l="0" r="0" t="0"/>
                <wp:wrapTopAndBottom distB="0" distT="0"/>
                <wp:docPr id="1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0375" y="3763475"/>
                          <a:ext cx="5591175" cy="23495"/>
                          <a:chOff x="2550375" y="3763475"/>
                          <a:chExt cx="5591250" cy="33050"/>
                        </a:xfrm>
                      </wpg:grpSpPr>
                      <wpg:grpSp>
                        <wpg:cNvGrpSpPr/>
                        <wpg:grpSpPr>
                          <a:xfrm>
                            <a:off x="2550413" y="3768253"/>
                            <a:ext cx="5591175" cy="23495"/>
                            <a:chOff x="0" y="0"/>
                            <a:chExt cx="5591175" cy="234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91175" cy="2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91175" cy="23495"/>
                            </a:xfrm>
                            <a:custGeom>
                              <a:rect b="b" l="l" r="r" t="t"/>
                              <a:pathLst>
                                <a:path extrusionOk="0" h="23495" w="5591175">
                                  <a:moveTo>
                                    <a:pt x="0" y="23495"/>
                                  </a:moveTo>
                                  <a:lnTo>
                                    <a:pt x="55911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9618980</wp:posOffset>
                </wp:positionV>
                <wp:extent cx="5591175" cy="23495"/>
                <wp:effectExtent b="0" l="0" r="0" t="0"/>
                <wp:wrapTopAndBottom distB="0" distT="0"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23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12" w:type="default"/>
      <w:pgSz w:h="12240" w:w="15840" w:orient="landscape"/>
      <w:pgMar w:bottom="1440" w:top="408" w:left="1702" w:right="16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NlxN7aWg0ImrS+56xkipsdmz+A==">AMUW2mVsi2oDifqQpurl34APIDDb+kvOHxiJylZVymwTBOfoRWvrInpzUuXm2QrCRSuNkahs25cZrOCmIHAd0btrhh/GjgRMvdWFleXXGJE7LaPa4hIS1Dk=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2023-05-01T04:34:00Z</dcterms:created>
  <dc:creator>CARLOS MELENDEZ MEJIA</dc:creator>
</cp:coreProperties>
</file>