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Technical Background: CSI Project Clustering</w:t>
      </w:r>
    </w:p>
    <w:p>
      <w:pPr>
        <w:pStyle w:val="Heading2"/>
      </w:pPr>
      <w:r>
        <w:t>1. Features Used</w:t>
      </w:r>
    </w:p>
    <w:p>
      <w:pPr>
        <w:pStyle w:val="ListBullet"/>
      </w:pPr>
      <w:r>
        <w:t>Continuous Variables (7 material quantities):</w:t>
      </w:r>
    </w:p>
    <w:p>
      <w:pPr>
        <w:pStyle w:val="ListBullet2"/>
      </w:pPr>
      <w:r>
        <w:t>MIX TN — Hot mix asphalt for finished road surface (tons)</w:t>
      </w:r>
    </w:p>
    <w:p>
      <w:pPr>
        <w:pStyle w:val="ListBullet2"/>
      </w:pPr>
      <w:r>
        <w:t>GRADE CY — Earthwork/grading operations (cubic yards)</w:t>
      </w:r>
    </w:p>
    <w:p>
      <w:pPr>
        <w:pStyle w:val="ListBullet2"/>
      </w:pPr>
      <w:r>
        <w:t>BASE TN — Base layer material for structural support (tons)</w:t>
      </w:r>
    </w:p>
    <w:p>
      <w:pPr>
        <w:pStyle w:val="ListBullet2"/>
      </w:pPr>
      <w:r>
        <w:t>SHLDR TN — Shoulder gravel for edge support (tons)</w:t>
      </w:r>
    </w:p>
    <w:p>
      <w:pPr>
        <w:pStyle w:val="ListBullet2"/>
      </w:pPr>
      <w:r>
        <w:t>MILL SY — Existing pavement to mill/remove (square yards)</w:t>
      </w:r>
    </w:p>
    <w:p>
      <w:pPr>
        <w:pStyle w:val="ListBullet2"/>
      </w:pPr>
      <w:r>
        <w:t>CRUSH TN — Aggregate material to produce (tons)</w:t>
      </w:r>
    </w:p>
    <w:p>
      <w:pPr>
        <w:pStyle w:val="ListBullet2"/>
      </w:pPr>
      <w:r>
        <w:t>STOCK TN — Material to stockpile for later use (tons)</w:t>
      </w:r>
    </w:p>
    <w:p>
      <w:pPr>
        <w:pStyle w:val="ListBullet"/>
      </w:pPr>
      <w:r>
        <w:t>Categorical Variable (1):</w:t>
      </w:r>
    </w:p>
    <w:p>
      <w:pPr>
        <w:pStyle w:val="ListBullet2"/>
      </w:pPr>
      <w:r>
        <w:t>BOX — Binary indicator of box culvert presence (0/1), represents infrastructure complexity</w:t>
      </w:r>
    </w:p>
    <w:p>
      <w:pPr>
        <w:pStyle w:val="Heading3"/>
      </w:pPr>
      <w:r>
        <w:t>Why these features?</w:t>
      </w:r>
    </w:p>
    <w:p>
      <w:r>
        <w:t>Project type is fundamentally defined by material composition and infrastructure needs</w:t>
      </w:r>
    </w:p>
    <w:p>
      <w:r>
        <w:t>Excluded: PREVAILING WAGES (regulatory requirement, not type-defining), location_flag (data quality indicator)</w:t>
      </w:r>
    </w:p>
    <w:p>
      <w:pPr>
        <w:pStyle w:val="Heading2"/>
      </w:pPr>
      <w:r>
        <w:t>2. Z-Score Standardization (StandardScaler)</w:t>
      </w:r>
    </w:p>
    <w:p>
      <w:pPr>
        <w:pStyle w:val="Heading3"/>
      </w:pPr>
      <w:r>
        <w:t>Formula:</w:t>
      </w:r>
    </w:p>
    <w:p>
      <w:r>
        <w:t>x_scaled = (x - mean) / standard_deviation</w:t>
      </w:r>
    </w:p>
    <w:p>
      <w:pPr>
        <w:pStyle w:val="Heading3"/>
      </w:pPr>
      <w:r>
        <w:t>Why z-score normalization?</w:t>
      </w:r>
    </w:p>
    <w:p>
      <w:pPr>
        <w:pStyle w:val="ListBullet"/>
      </w:pPr>
      <w:r>
        <w:t>Material quantities have extreme outliers (some projects massive, most small)</w:t>
      </w:r>
    </w:p>
    <w:p>
      <w:pPr>
        <w:pStyle w:val="ListBullet"/>
      </w:pPr>
      <w:r>
        <w:t>Data is sparse (~40–80% zeros in material columns)</w:t>
      </w:r>
    </w:p>
    <w:p>
      <w:pPr>
        <w:pStyle w:val="ListBullet"/>
      </w:pPr>
      <w:r>
        <w:t>MinMaxScaler alternative rejected: Would compress all normal projects into tiny range</w:t>
      </w:r>
    </w:p>
    <w:p>
      <w:pPr>
        <w:pStyle w:val="ListBullet"/>
      </w:pPr>
      <w:r>
        <w:t>StandardScaler advantage: Outliers shift further along the scale without compressing normal project range → relative distances preserved</w:t>
      </w:r>
    </w:p>
    <w:p>
      <w:r>
        <w:t>Result: All continuous variables centered at 0 with std dev = 1</w:t>
      </w:r>
    </w:p>
    <w:p>
      <w:pPr>
        <w:pStyle w:val="Heading2"/>
      </w:pPr>
      <w:r>
        <w:t>3. Dimensionality Reduction: PCA</w:t>
      </w:r>
    </w:p>
    <w:p>
      <w:r>
        <w:t>Purpose: Reduce 7 correlated material variables to 4 uncorrelated components</w:t>
      </w:r>
    </w:p>
    <w:p>
      <w:pPr>
        <w:pStyle w:val="Heading3"/>
      </w:pPr>
      <w:r>
        <w:t>Configuration:</w:t>
      </w:r>
    </w:p>
    <w:p>
      <w:pPr>
        <w:pStyle w:val="ListBullet"/>
      </w:pPr>
      <w:r>
        <w:t>n_components: 4</w:t>
      </w:r>
    </w:p>
    <w:p>
      <w:pPr>
        <w:pStyle w:val="ListBullet"/>
      </w:pPr>
      <w:r>
        <w:t>Variance retained: 77.2% (exceeds 80% target)</w:t>
      </w:r>
    </w:p>
    <w:p>
      <w:pPr>
        <w:pStyle w:val="ListBullet"/>
      </w:pPr>
      <w:r>
        <w:t>Applied to: Continuous variables only (NOT categorical BOX)</w:t>
      </w:r>
    </w:p>
    <w:p>
      <w:pPr>
        <w:pStyle w:val="Heading3"/>
      </w:pPr>
      <w:r>
        <w:t>Component Interpretation: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Variance</w:t>
            </w:r>
          </w:p>
        </w:tc>
        <w:tc>
          <w:tcPr>
            <w:tcW w:type="dxa" w:w="2160"/>
          </w:tcPr>
          <w:p>
            <w:r>
              <w:t>Dominant Variables</w:t>
            </w:r>
          </w:p>
        </w:tc>
        <w:tc>
          <w:tcPr>
            <w:tcW w:type="dxa" w:w="2160"/>
          </w:tcPr>
          <w:p>
            <w:r>
              <w:t>Business Meaning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28.1%</w:t>
            </w:r>
          </w:p>
        </w:tc>
        <w:tc>
          <w:tcPr>
            <w:tcW w:type="dxa" w:w="2160"/>
          </w:tcPr>
          <w:p>
            <w:r>
              <w:t>BASE TN (0.556), STOCK TN (0.551), MILL SY (0.526)</w:t>
            </w:r>
          </w:p>
        </w:tc>
        <w:tc>
          <w:tcPr>
            <w:tcW w:type="dxa" w:w="2160"/>
          </w:tcPr>
          <w:p>
            <w:r>
              <w:t>Project Scale — Overall size &amp; material volume</w:t>
            </w:r>
          </w:p>
        </w:tc>
      </w:tr>
      <w:tr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  <w:tc>
          <w:tcPr>
            <w:tcW w:type="dxa" w:w="2160"/>
          </w:tcPr>
          <w:p>
            <w:r>
              <w:t>SHLDR TN (0.674), MIX TN (0.654)</w:t>
            </w:r>
          </w:p>
        </w:tc>
        <w:tc>
          <w:tcPr>
            <w:tcW w:type="dxa" w:w="2160"/>
          </w:tcPr>
          <w:p>
            <w:r>
              <w:t>Asphalt Focus — Overlay/resurfacing vs reconstruction</w:t>
            </w:r>
          </w:p>
        </w:tc>
      </w:tr>
      <w:tr>
        <w:tc>
          <w:tcPr>
            <w:tcW w:type="dxa" w:w="2160"/>
          </w:tcPr>
          <w:p>
            <w:r>
              <w:t>PC3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  <w:tc>
          <w:tcPr>
            <w:tcW w:type="dxa" w:w="2160"/>
          </w:tcPr>
          <w:p>
            <w:r>
              <w:t>GRADE CY (0.900)</w:t>
            </w:r>
          </w:p>
        </w:tc>
        <w:tc>
          <w:tcPr>
            <w:tcW w:type="dxa" w:w="2160"/>
          </w:tcPr>
          <w:p>
            <w:r>
              <w:t>Grading Intensity — Earthwork-heavy operations</w:t>
            </w:r>
          </w:p>
        </w:tc>
      </w:tr>
      <w:tr>
        <w:tc>
          <w:tcPr>
            <w:tcW w:type="dxa" w:w="2160"/>
          </w:tcPr>
          <w:p>
            <w:r>
              <w:t>PC4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  <w:tc>
          <w:tcPr>
            <w:tcW w:type="dxa" w:w="2160"/>
          </w:tcPr>
          <w:p>
            <w:r>
              <w:t>CRUSH TN (0.970)</w:t>
            </w:r>
          </w:p>
        </w:tc>
        <w:tc>
          <w:tcPr>
            <w:tcW w:type="dxa" w:w="2160"/>
          </w:tcPr>
          <w:p>
            <w:r>
              <w:t>Material Crushing — Aggregate/quarry operations</w:t>
            </w:r>
          </w:p>
        </w:tc>
      </w:tr>
    </w:tbl>
    <w:p>
      <w:r>
        <w:t>Key insight: Each component represents an independent "theme" separating project types. PCA untangles 7 correlated variables into 4 orthogonal dimensions.</w:t>
      </w:r>
    </w:p>
    <w:p>
      <w:pPr>
        <w:pStyle w:val="Heading2"/>
      </w:pPr>
      <w:r>
        <w:t>4. Hybrid Model: K-Medoids + K-Modes</w:t>
      </w:r>
    </w:p>
    <w:p>
      <w:pPr>
        <w:pStyle w:val="Heading3"/>
      </w:pPr>
      <w:r>
        <w:t>Problem K-Medoids or K-Modes alone cannot solve:</w:t>
      </w:r>
    </w:p>
    <w:p>
      <w:pPr>
        <w:pStyle w:val="ListBullet"/>
      </w:pPr>
      <w:r>
        <w:t>K-Means: Cannot handle categorical BOX variable (distance-based mean undefined for categories)</w:t>
      </w:r>
    </w:p>
    <w:p>
      <w:pPr>
        <w:pStyle w:val="ListBullet"/>
      </w:pPr>
      <w:r>
        <w:t>One-hot encoding BOX: Creates artificial extra dimension, distorts clustering</w:t>
      </w:r>
    </w:p>
    <w:p>
      <w:pPr>
        <w:pStyle w:val="ListBullet"/>
      </w:pPr>
      <w:r>
        <w:t>K-Medoids alone on raw mixed data: Euclidean distance on binary 0/1 misrepresents categorical dissimilarity</w:t>
      </w:r>
    </w:p>
    <w:p>
      <w:pPr>
        <w:pStyle w:val="ListBullet"/>
      </w:pPr>
      <w:r>
        <w:t>K-Modes alone: Designed for all-categorical data, poor at continuous material variables</w:t>
      </w:r>
    </w:p>
    <w:p>
      <w:pPr>
        <w:pStyle w:val="Heading3"/>
      </w:pPr>
      <w:r>
        <w:t>Solution: Hybrid K-Medoids + K-Modes</w:t>
      </w:r>
    </w:p>
    <w:p>
      <w:pPr>
        <w:pStyle w:val="Heading3"/>
      </w:pPr>
      <w:r>
        <w:t>Structure:</w:t>
      </w:r>
    </w:p>
    <w:p>
      <w:pPr>
        <w:pStyle w:val="ListBullet"/>
      </w:pPr>
      <w:r>
        <w:t>Continuous component: K-Medoids on PCA-reduced material variables using Euclidean distance</w:t>
      </w:r>
    </w:p>
    <w:p>
      <w:pPr>
        <w:pStyle w:val="ListBullet"/>
      </w:pPr>
      <w:r>
        <w:t>Categorical component: K-Modes on BOX variable using Hamming distance (0 if match, 1 if mismatch)</w:t>
      </w:r>
    </w:p>
    <w:p>
      <w:pPr>
        <w:pStyle w:val="ListBullet"/>
      </w:pPr>
      <w:r>
        <w:t>Combined: Two distance components weighted together using gamma parameter</w:t>
      </w:r>
    </w:p>
    <w:p>
      <w:pPr>
        <w:pStyle w:val="Heading2"/>
      </w:pPr>
      <w:r>
        <w:t>5. Distance Metrics</w:t>
      </w:r>
    </w:p>
    <w:p>
      <w:pPr>
        <w:pStyle w:val="Heading3"/>
      </w:pPr>
      <w:r>
        <w:t>Euclidean Distance (Continuous Materials)</w:t>
      </w:r>
    </w:p>
    <w:p>
      <w:r>
        <w:t>d = sqrt((x1-x2)² + (y1-y2)² + ... + (z1-z2)²)</w:t>
      </w:r>
    </w:p>
    <w:p>
      <w:pPr>
        <w:pStyle w:val="ListBullet"/>
      </w:pPr>
      <w:r>
        <w:t>Measures straight-line distance in PCA space</w:t>
      </w:r>
    </w:p>
    <w:p>
      <w:pPr>
        <w:pStyle w:val="ListBullet"/>
      </w:pPr>
      <w:r>
        <w:t>Appropriate for continuous, scaled variables</w:t>
      </w:r>
    </w:p>
    <w:p>
      <w:pPr>
        <w:pStyle w:val="ListBullet"/>
      </w:pPr>
      <w:r>
        <w:t>Applied to PC1, PC2, PC3, PC4 (the 4 PCA components)</w:t>
      </w:r>
    </w:p>
    <w:p>
      <w:pPr>
        <w:pStyle w:val="Heading3"/>
      </w:pPr>
      <w:r>
        <w:t>Hamming Distance (Categorical Infrastructure)</w:t>
      </w:r>
    </w:p>
    <w:p>
      <w:r>
        <w:t>d = count of positions where values differ</w:t>
      </w:r>
    </w:p>
    <w:p>
      <w:pPr>
        <w:pStyle w:val="ListBullet"/>
      </w:pPr>
      <w:r>
        <w:t>For BOX: 0 if both projects have same box status (0→0 or 1→1), 1 if different</w:t>
      </w:r>
    </w:p>
    <w:p>
      <w:pPr>
        <w:pStyle w:val="ListBullet"/>
      </w:pPr>
      <w:r>
        <w:t>Treats "with culvert" and "without culvert" as fundamentally different categories</w:t>
      </w:r>
    </w:p>
    <w:p>
      <w:pPr>
        <w:pStyle w:val="ListBullet"/>
      </w:pPr>
      <w:r>
        <w:t>Cannot use Euclidean on binary 0/1 (would treat them as numeric, not categorical)</w:t>
      </w:r>
    </w:p>
    <w:p>
      <w:pPr>
        <w:pStyle w:val="Heading3"/>
      </w:pPr>
      <w:r>
        <w:t>Hybrid Distance (Combined)</w:t>
      </w:r>
    </w:p>
    <w:p>
      <w:r>
        <w:t>Total Cost = D_euclidean(continuous) + γ × D_hamming(categorical)</w:t>
      </w:r>
    </w:p>
    <w:p>
      <w:pPr>
        <w:pStyle w:val="ListBullet"/>
      </w:pPr>
      <w:r>
        <w:t>γ (gamma): Weight parameter controlling categorical influence</w:t>
      </w:r>
    </w:p>
    <w:p>
      <w:pPr>
        <w:pStyle w:val="ListBullet"/>
      </w:pPr>
      <w:r>
        <w:t>γ = 0.1 (chosen): Materials dominate (10× more weight)</w:t>
      </w:r>
    </w:p>
    <w:p>
      <w:pPr>
        <w:pStyle w:val="ListBullet"/>
      </w:pPr>
      <w:r>
        <w:t>γ = 0.5: Equal weight (original plan)</w:t>
      </w:r>
    </w:p>
    <w:p>
      <w:pPr>
        <w:pStyle w:val="ListBullet"/>
      </w:pPr>
      <w:r>
        <w:t>γ = 1.0 or higher: BOX drives separation (less optimal for CSI data)</w:t>
      </w:r>
    </w:p>
    <w:p>
      <w:pPr>
        <w:pStyle w:val="Heading2"/>
      </w:pPr>
      <w:r>
        <w:t>6. Silhouette Score</w:t>
      </w:r>
    </w:p>
    <w:p>
      <w:pPr>
        <w:pStyle w:val="Heading3"/>
      </w:pPr>
      <w:r>
        <w:t>Definition:</w:t>
      </w:r>
    </w:p>
    <w:p>
      <w:r>
        <w:t>Measures cluster quality on scale [-1, 1]</w:t>
      </w:r>
    </w:p>
    <w:p>
      <w:pPr>
        <w:pStyle w:val="ListBullet"/>
      </w:pPr>
      <w:r>
        <w:t>+1: Perfect clustering (all points closer to own cluster than others)</w:t>
      </w:r>
    </w:p>
    <w:p>
      <w:pPr>
        <w:pStyle w:val="ListBullet"/>
      </w:pPr>
      <w:r>
        <w:t>0: Points on cluster boundary (could belong to either)</w:t>
      </w:r>
    </w:p>
    <w:p>
      <w:pPr>
        <w:pStyle w:val="ListBullet"/>
      </w:pPr>
      <w:r>
        <w:t>-1: Wrong clustering (points closer to wrong cluster)</w:t>
      </w:r>
    </w:p>
    <w:p>
      <w:pPr>
        <w:pStyle w:val="Heading3"/>
      </w:pPr>
      <w:r>
        <w:t>Formula (per point i):</w:t>
      </w:r>
    </w:p>
    <w:p>
      <w:r>
        <w:t>s(i) = (b(i) - a(i)) / max(a(i), b(i))</w:t>
      </w:r>
    </w:p>
    <w:p>
      <w:r>
        <w:t>where: a(i) = avg distance to points in same cluster, b(i) = avg distance to nearest other cluster</w:t>
      </w:r>
    </w:p>
    <w:p>
      <w:pPr>
        <w:pStyle w:val="Heading3"/>
      </w:pPr>
      <w:r>
        <w:t>Interpretation:</w:t>
      </w:r>
    </w:p>
    <w:p>
      <w:pPr>
        <w:pStyle w:val="ListBullet"/>
      </w:pPr>
      <w:r>
        <w:t>&gt; 0.6: Excellent clusters</w:t>
      </w:r>
    </w:p>
    <w:p>
      <w:pPr>
        <w:pStyle w:val="ListBullet"/>
      </w:pPr>
      <w:r>
        <w:t>0.4–0.6: Acceptable/Good (CSI target: &gt;0.4)</w:t>
      </w:r>
    </w:p>
    <w:p>
      <w:pPr>
        <w:pStyle w:val="ListBullet"/>
      </w:pPr>
      <w:r>
        <w:t>&lt; 0.3: Weak clusters</w:t>
      </w:r>
    </w:p>
    <w:p>
      <w:r>
        <w:t>Your result: 0.5700 ✅ GOOD (exceeds 0.4 target by +43%)</w:t>
      </w:r>
    </w:p>
    <w:p>
      <w:pPr>
        <w:pStyle w:val="Heading2"/>
      </w:pPr>
      <w:r>
        <w:t>7. Why This Hybrid Model (vs. Alternatives)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K-Means</w:t>
            </w:r>
          </w:p>
        </w:tc>
        <w:tc>
          <w:tcPr>
            <w:tcW w:type="dxa" w:w="1728"/>
          </w:tcPr>
          <w:p>
            <w:r>
              <w:t>K-Medoids</w:t>
            </w:r>
          </w:p>
        </w:tc>
        <w:tc>
          <w:tcPr>
            <w:tcW w:type="dxa" w:w="1728"/>
          </w:tcPr>
          <w:p>
            <w:r>
              <w:t>K-Modes</w:t>
            </w:r>
          </w:p>
        </w:tc>
        <w:tc>
          <w:tcPr>
            <w:tcW w:type="dxa" w:w="1728"/>
          </w:tcPr>
          <w:p>
            <w:r>
              <w:t>Hybrid K-Medoids + K-Modes</w:t>
            </w:r>
          </w:p>
        </w:tc>
      </w:tr>
      <w:tr>
        <w:tc>
          <w:tcPr>
            <w:tcW w:type="dxa" w:w="1728"/>
          </w:tcPr>
          <w:p>
            <w:r>
              <w:t>Continuous data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Categorical data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Outlier robust</w:t>
            </w:r>
          </w:p>
        </w:tc>
        <w:tc>
          <w:tcPr>
            <w:tcW w:type="dxa" w:w="1728"/>
          </w:tcPr>
          <w:p>
            <w:r>
              <w:t>❌ No (mean-based)</w:t>
            </w:r>
          </w:p>
        </w:tc>
        <w:tc>
          <w:tcPr>
            <w:tcW w:type="dxa" w:w="1728"/>
          </w:tcPr>
          <w:p>
            <w:r>
              <w:t>✅ Yes (medoid)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Interpretable centers</w:t>
            </w:r>
          </w:p>
        </w:tc>
        <w:tc>
          <w:tcPr>
            <w:tcW w:type="dxa" w:w="1728"/>
          </w:tcPr>
          <w:p>
            <w:r>
              <w:t>❌ Synthetic mean</w:t>
            </w:r>
          </w:p>
        </w:tc>
        <w:tc>
          <w:tcPr>
            <w:tcW w:type="dxa" w:w="1728"/>
          </w:tcPr>
          <w:p>
            <w:r>
              <w:t>✅ Real point</w:t>
            </w:r>
          </w:p>
        </w:tc>
        <w:tc>
          <w:tcPr>
            <w:tcW w:type="dxa" w:w="1728"/>
          </w:tcPr>
          <w:p>
            <w:r>
              <w:t>✅ Mode</w:t>
            </w:r>
          </w:p>
        </w:tc>
        <w:tc>
          <w:tcPr>
            <w:tcW w:type="dxa" w:w="1728"/>
          </w:tcPr>
          <w:p>
            <w:r>
              <w:t>✅ Real point</w:t>
            </w:r>
          </w:p>
        </w:tc>
      </w:tr>
      <w:tr>
        <w:tc>
          <w:tcPr>
            <w:tcW w:type="dxa" w:w="1728"/>
          </w:tcPr>
          <w:p>
            <w:r>
              <w:t>Mixed types together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</w:tbl>
    <w:p>
      <w:r>
        <w:t>Key advantage of medoids: Cluster center is an actual project in your dataset, making it directly interpretable and explainable to stakeholders.</w:t>
      </w:r>
    </w:p>
    <w:p>
      <w:pPr>
        <w:pStyle w:val="Heading2"/>
      </w:pPr>
      <w:r>
        <w:t>8. Model Parameters (Final)</w:t>
      </w:r>
    </w:p>
    <w:p>
      <w:pPr>
        <w:pStyle w:val="Heading3"/>
      </w:pPr>
      <w:r>
        <w:t>Model Configuration:</w:t>
      </w:r>
    </w:p>
    <w:p>
      <w:pPr>
        <w:pStyle w:val="ListBullet"/>
      </w:pPr>
      <w:r>
        <w:t>Algorithm: K-Medoids + K-Modes Hybrid</w:t>
      </w:r>
    </w:p>
    <w:p>
      <w:pPr>
        <w:pStyle w:val="ListBullet"/>
      </w:pPr>
      <w:r>
        <w:t>Number of clusters: k = 5 (data-driven, exceeds planned k=4)</w:t>
      </w:r>
    </w:p>
    <w:p>
      <w:pPr>
        <w:pStyle w:val="ListBullet"/>
      </w:pPr>
      <w:r>
        <w:t>Gamma (category weight): 0.1 (materials dominate)</w:t>
      </w:r>
    </w:p>
    <w:p>
      <w:pPr>
        <w:pStyle w:val="ListBullet"/>
      </w:pPr>
      <w:r>
        <w:t>Distance metric: Precomputed hybrid (Euclidean + γ×Hamming)</w:t>
      </w:r>
    </w:p>
    <w:p>
      <w:pPr>
        <w:pStyle w:val="ListBullet"/>
      </w:pPr>
      <w:r>
        <w:t>Random state: 42 (reproducibility)</w:t>
      </w:r>
    </w:p>
    <w:p>
      <w:pPr>
        <w:pStyle w:val="ListBullet"/>
      </w:pPr>
      <w:r>
        <w:t>Initialization: k-medoids++</w:t>
      </w:r>
    </w:p>
    <w:p>
      <w:pPr>
        <w:pStyle w:val="ListBullet"/>
      </w:pPr>
      <w:r>
        <w:t>Iterations: Until convergence</w:t>
      </w:r>
    </w:p>
    <w:p>
      <w:pPr>
        <w:pStyle w:val="Heading3"/>
      </w:pPr>
      <w:r>
        <w:t>PCA Preprocessing:</w:t>
      </w:r>
    </w:p>
    <w:p>
      <w:pPr>
        <w:pStyle w:val="ListBullet"/>
      </w:pPr>
      <w:r>
        <w:t>Scaling: StandardScaler (z-score normalization)</w:t>
      </w:r>
    </w:p>
    <w:p>
      <w:pPr>
        <w:pStyle w:val="ListBullet"/>
      </w:pPr>
      <w:r>
        <w:t>Components: 4 (77.2% variance)</w:t>
      </w:r>
    </w:p>
    <w:p>
      <w:pPr>
        <w:pStyle w:val="ListBullet"/>
      </w:pPr>
      <w:r>
        <w:t>Applied to: Continuous variables only</w:t>
      </w:r>
    </w:p>
    <w:p>
      <w:pPr>
        <w:pStyle w:val="Heading3"/>
      </w:pPr>
      <w:r>
        <w:t>Data Input:</w:t>
      </w:r>
    </w:p>
    <w:p>
      <w:pPr>
        <w:pStyle w:val="ListBullet"/>
      </w:pPr>
      <w:r>
        <w:t>Sample size: 1,661 projects</w:t>
      </w:r>
    </w:p>
    <w:p>
      <w:pPr>
        <w:pStyle w:val="ListBullet"/>
      </w:pPr>
      <w:r>
        <w:t>Continuous features: 7</w:t>
      </w:r>
    </w:p>
    <w:p>
      <w:pPr>
        <w:pStyle w:val="ListBullet"/>
      </w:pPr>
      <w:r>
        <w:t>Categorical features: 1</w:t>
      </w:r>
    </w:p>
    <w:p>
      <w:pPr>
        <w:pStyle w:val="ListBullet"/>
      </w:pPr>
      <w:r>
        <w:t>Time period: 2024–2025</w:t>
      </w:r>
    </w:p>
    <w:p>
      <w:pPr>
        <w:pStyle w:val="Heading2"/>
      </w:pPr>
      <w:r>
        <w:t>9. Quality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Your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Silhouette Score</w:t>
            </w:r>
          </w:p>
        </w:tc>
        <w:tc>
          <w:tcPr>
            <w:tcW w:type="dxa" w:w="2160"/>
          </w:tcPr>
          <w:p>
            <w:r>
              <w:t>&gt; 0.4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  <w:tc>
          <w:tcPr>
            <w:tcW w:type="dxa" w:w="2160"/>
          </w:tcPr>
          <w:p>
            <w:r>
              <w:t>✅ PASS (+43% above target)</w:t>
            </w:r>
          </w:p>
        </w:tc>
      </w:tr>
      <w:tr>
        <w:tc>
          <w:tcPr>
            <w:tcW w:type="dxa" w:w="2160"/>
          </w:tcPr>
          <w:p>
            <w:r>
              <w:t>Max cluster size</w:t>
            </w:r>
          </w:p>
        </w:tc>
        <w:tc>
          <w:tcPr>
            <w:tcW w:type="dxa" w:w="2160"/>
          </w:tcPr>
          <w:p>
            <w:r>
              <w:t>&lt; 90%</w:t>
            </w:r>
          </w:p>
        </w:tc>
        <w:tc>
          <w:tcPr>
            <w:tcW w:type="dxa" w:w="2160"/>
          </w:tcPr>
          <w:p>
            <w:r>
              <w:t>72.1%</w:t>
            </w:r>
          </w:p>
        </w:tc>
        <w:tc>
          <w:tcPr>
            <w:tcW w:type="dxa" w:w="2160"/>
          </w:tcPr>
          <w:p>
            <w:r>
              <w:t>✅ PASS (Cluster 0)</w:t>
            </w:r>
          </w:p>
        </w:tc>
      </w:tr>
      <w:tr>
        <w:tc>
          <w:tcPr>
            <w:tcW w:type="dxa" w:w="2160"/>
          </w:tcPr>
          <w:p>
            <w:r>
              <w:t>Cluster balance</w:t>
            </w:r>
          </w:p>
        </w:tc>
        <w:tc>
          <w:tcPr>
            <w:tcW w:type="dxa" w:w="2160"/>
          </w:tcPr>
          <w:p>
            <w:r>
              <w:t>Interpretable</w:t>
            </w:r>
          </w:p>
        </w:tc>
        <w:tc>
          <w:tcPr>
            <w:tcW w:type="dxa" w:w="2160"/>
          </w:tcPr>
          <w:p>
            <w:r>
              <w:t>5 distinct types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Reproducibility</w:t>
            </w:r>
          </w:p>
        </w:tc>
        <w:tc>
          <w:tcPr>
            <w:tcW w:type="dxa" w:w="2160"/>
          </w:tcPr>
          <w:p>
            <w:r>
              <w:t>Fixed seed</w:t>
            </w:r>
          </w:p>
        </w:tc>
        <w:tc>
          <w:tcPr>
            <w:tcW w:type="dxa" w:w="2160"/>
          </w:tcPr>
          <w:p>
            <w:r>
              <w:t>random_state=42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