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Featured Artist Agreement</w:t>
      </w:r>
    </w:p>
    <w:p>
      <w:pPr>
        <w:pStyle w:val="Subtitle"/>
      </w:pPr>
      <w:r>
        <w:t>Editable agreement template  |  Resource 06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Featured performance: [SPECIFY]</w:t>
      </w:r>
    </w:p>
    <w:p>
      <w:r>
        <w:t>• Session fees: [SPECIFY]</w:t>
      </w:r>
    </w:p>
    <w:p>
      <w:r>
        <w:t>• Master permission: [SPECIFY]</w:t>
      </w:r>
    </w:p>
    <w:p>
      <w:r>
        <w:t>• Credits: [SPECIFY]</w:t>
      </w:r>
    </w:p>
    <w:p>
      <w:r>
        <w:t>• Promotional use: [SPECIFY]</w:t>
      </w:r>
    </w:p>
    <w:p>
      <w:r>
        <w:t>• Royalty participation: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