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Mixing and Mastering Agreement</w:t>
      </w:r>
    </w:p>
    <w:p>
      <w:pPr>
        <w:pStyle w:val="Subtitle"/>
      </w:pPr>
      <w:r>
        <w:t>Editable agreement template  |  Resource 10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Mix and master deliverables: [SPECIFY]</w:t>
      </w:r>
    </w:p>
    <w:p>
      <w:r>
        <w:t>• Reference files: [SPECIFY]</w:t>
      </w:r>
    </w:p>
    <w:p>
      <w:r>
        <w:t>• Revisions: [SPECIFY]</w:t>
      </w:r>
    </w:p>
    <w:p>
      <w:r>
        <w:t>• Payment milestones: [SPECIFY]</w:t>
      </w:r>
    </w:p>
    <w:p>
      <w:r>
        <w:t>• Stems: [SPECIFY]</w:t>
      </w:r>
    </w:p>
    <w:p>
      <w:r>
        <w:t>• Quality checks: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