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 Clearance and Interpolation Agreement</w:t>
      </w:r>
    </w:p>
    <w:p>
      <w:pPr>
        <w:pStyle w:val="Subtitle"/>
      </w:pPr>
      <w:r>
        <w:t>Editable agreement template  |  Resource 12</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Sample identification: [SPECIFY]</w:t>
      </w:r>
    </w:p>
    <w:p>
      <w:r>
        <w:t>• Master and publishing clearances: [SPECIFY]</w:t>
      </w:r>
    </w:p>
    <w:p>
      <w:r>
        <w:t>• Fees: [SPECIFY]</w:t>
      </w:r>
    </w:p>
    <w:p>
      <w:r>
        <w:t>• Shares: [SPECIFY]</w:t>
      </w:r>
    </w:p>
    <w:p>
      <w:r>
        <w:t>• Territories: [SPECIFY]</w:t>
      </w:r>
    </w:p>
    <w:p>
      <w:r>
        <w:t>• Warranties: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