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 Video Director and Videographer Agreement</w:t>
      </w:r>
    </w:p>
    <w:p>
      <w:pPr>
        <w:pStyle w:val="Subtitle"/>
      </w:pPr>
      <w:r>
        <w:t>Editable agreement template  |  Resource 26</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Treatment: [SPECIFY]</w:t>
      </w:r>
    </w:p>
    <w:p>
      <w:r>
        <w:t>• Shoot dates: [SPECIFY]</w:t>
      </w:r>
    </w:p>
    <w:p>
      <w:r>
        <w:t>• Production fee: [SPECIFY]</w:t>
      </w:r>
    </w:p>
    <w:p>
      <w:r>
        <w:t>• Raw footage: [SPECIFY]</w:t>
      </w:r>
    </w:p>
    <w:p>
      <w:r>
        <w:t>• Final cut: [SPECIFY]</w:t>
      </w:r>
    </w:p>
    <w:p>
      <w:r>
        <w:t>• Revisions: [SPECIFY]</w:t>
      </w:r>
    </w:p>
    <w:p>
      <w:r>
        <w:t>• Credits: [SPECIFY]</w:t>
      </w:r>
    </w:p>
    <w:p>
      <w:r>
        <w:t>• Releases: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