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Merchandise Design and Licensing Agreement</w:t>
      </w:r>
    </w:p>
    <w:p>
      <w:pPr>
        <w:pStyle w:val="Subtitle"/>
      </w:pPr>
      <w:r>
        <w:t>Editable agreement template  |  Resource 38</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Design artwork: [SPECIFY]</w:t>
      </w:r>
    </w:p>
    <w:p>
      <w:r>
        <w:t>• Product types: [SPECIFY]</w:t>
      </w:r>
    </w:p>
    <w:p>
      <w:r>
        <w:t>• Territory: [SPECIFY]</w:t>
      </w:r>
    </w:p>
    <w:p>
      <w:r>
        <w:t>• Royalties: [SPECIFY]</w:t>
      </w:r>
    </w:p>
    <w:p>
      <w:r>
        <w:t>• Approvals: [SPECIFY]</w:t>
      </w:r>
    </w:p>
    <w:p>
      <w:r>
        <w:t>• Quality control: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