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Affiliate Marketing and Referral Agreement</w:t>
      </w:r>
    </w:p>
    <w:p>
      <w:pPr>
        <w:pStyle w:val="Subtitle"/>
      </w:pPr>
      <w:r>
        <w:t>Editable agreement template  |  Resource 44</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Tracked referrals: [SPECIFY]</w:t>
      </w:r>
    </w:p>
    <w:p>
      <w:r>
        <w:t>• Commission: [SPECIFY]</w:t>
      </w:r>
    </w:p>
    <w:p>
      <w:r>
        <w:t>• Attribution window: [SPECIFY]</w:t>
      </w:r>
    </w:p>
    <w:p>
      <w:r>
        <w:t>• Prohibited claims: [SPECIFY]</w:t>
      </w:r>
    </w:p>
    <w:p>
      <w:r>
        <w:t>• Payout: [SPECIFY]</w:t>
      </w:r>
    </w:p>
    <w:p>
      <w:r>
        <w:t>• Disclosures: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