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Celebrity and Special Guest Appearance Agreement</w:t>
      </w:r>
    </w:p>
    <w:p>
      <w:pPr>
        <w:pStyle w:val="Subtitle"/>
      </w:pPr>
      <w:r>
        <w:t>Editable agreement template  |  Resource 69</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Appearance schedule: [SPECIFY]</w:t>
      </w:r>
    </w:p>
    <w:p>
      <w:r>
        <w:t>• Fee: [SPECIFY]</w:t>
      </w:r>
    </w:p>
    <w:p>
      <w:r>
        <w:t>• Travel: [SPECIFY]</w:t>
      </w:r>
    </w:p>
    <w:p>
      <w:r>
        <w:t>• Publicity: [SPECIFY]</w:t>
      </w:r>
    </w:p>
    <w:p>
      <w:r>
        <w:t>• Cancellation: [SPECIFY]</w:t>
      </w:r>
    </w:p>
    <w:p>
      <w:r>
        <w:t>• Photo and video use: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