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Staffing Agreement</w:t>
      </w:r>
    </w:p>
    <w:p>
      <w:pPr>
        <w:pStyle w:val="Subtitle"/>
      </w:pPr>
      <w:r>
        <w:t>Editable agreement template  |  Resource 72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Roles: [SPECIFY]</w:t>
      </w:r>
    </w:p>
    <w:p>
      <w:r>
        <w:t>• Shifts: [SPECIFY]</w:t>
      </w:r>
    </w:p>
    <w:p>
      <w:r>
        <w:t>• Supervision: [SPECIFY]</w:t>
      </w:r>
    </w:p>
    <w:p>
      <w:r>
        <w:t>• Rates: [SPECIFY]</w:t>
      </w:r>
    </w:p>
    <w:p>
      <w:r>
        <w:t>• Safety: [SPECIFY]</w:t>
      </w:r>
    </w:p>
    <w:p>
      <w:r>
        <w:t>• Employment classification: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