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Studio Etiquette and Recording Best Practices Blueprint</w:t>
      </w:r>
    </w:p>
    <w:p>
      <w:pPr>
        <w:pStyle w:val="Subtitle"/>
      </w:pPr>
      <w:r>
        <w:t>Independent entertainment business implementation guide  |  Blueprint 22</w:t>
      </w:r>
    </w:p>
    <w:p>
      <w:pPr>
        <w:pStyle w:val="Heading1"/>
      </w:pPr>
      <w:r>
        <w:t>Outcome</w:t>
      </w:r>
    </w:p>
    <w:p>
      <w:r>
        <w:t>Build a repeatable, documented process for studio etiquette and recording best practices.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p>
      <w:pPr>
        <w:pStyle w:val="Heading1"/>
      </w:pPr>
      <w:r>
        <w:t>Studio Etiquette Standards</w:t>
      </w:r>
    </w:p>
    <w:p>
      <w:pPr>
        <w:pStyle w:val="Heading2"/>
      </w:pPr>
      <w:r>
        <w:t>Before arrival</w:t>
      </w:r>
    </w:p>
    <w:p>
      <w:r>
        <w:t>Confirm the session, show up on time, rehearse parts, bring lyrics and reference tracks, and agree on guest policy.</w:t>
      </w:r>
    </w:p>
    <w:p>
      <w:pPr>
        <w:pStyle w:val="Heading2"/>
      </w:pPr>
      <w:r>
        <w:t>Inside the studio</w:t>
      </w:r>
    </w:p>
    <w:p>
      <w:r>
        <w:t>Respect equipment, keep food and liquids away from gear, obtain consent before filming, and avoid interrupting active takes.</w:t>
      </w:r>
    </w:p>
    <w:p>
      <w:pPr>
        <w:pStyle w:val="Heading2"/>
      </w:pPr>
      <w:r>
        <w:t>Working together</w:t>
      </w:r>
    </w:p>
    <w:p>
      <w:r>
        <w:t>Use constructive feedback, honor agreed roles, discuss creative disagreements privately, and confirm ownership and credits.</w:t>
      </w:r>
    </w:p>
    <w:p>
      <w:pPr>
        <w:pStyle w:val="Heading2"/>
      </w:pPr>
      <w:r>
        <w:t>Recording practice</w:t>
      </w:r>
    </w:p>
    <w:p>
      <w:r>
        <w:t>Warm up, manage plosives and headphone bleed, avoid clipping, label takes, and record clean backups.</w:t>
      </w:r>
    </w:p>
    <w:p>
      <w:pPr>
        <w:pStyle w:val="Heading2"/>
      </w:pPr>
      <w:r>
        <w:t>Wrap-up</w:t>
      </w:r>
    </w:p>
    <w:p>
      <w:r>
        <w:t>Confirm file formats, payments, splits, backups, deadlines, and who can share unfinished recordings.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