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Rock and Alternative — Home Recording Cheat Sheet</w:t>
      </w:r>
    </w:p>
    <w:p>
      <w:pPr>
        <w:pStyle w:val="Subtitle"/>
      </w:pPr>
      <w:r>
        <w:t>Quick-reference guide  |  Sheet 04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Rock: use an appropriate dynamic or condenser mic for loud sources; check guitar amp mic position and phase against DI.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