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Remix Agreement</w:t>
      </w:r>
    </w:p>
    <w:p>
      <w:pPr>
        <w:pStyle w:val="Subtitle"/>
      </w:pPr>
      <w:r>
        <w:t>Editable agreement template  |  Resource 11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Original master and composition permissions: [SPECIFY]</w:t>
      </w:r>
    </w:p>
    <w:p>
      <w:r>
        <w:t>• Remix ownership: [SPECIFY]</w:t>
      </w:r>
    </w:p>
    <w:p>
      <w:r>
        <w:t>• Release rights: [SPECIFY]</w:t>
      </w:r>
    </w:p>
    <w:p>
      <w:r>
        <w:t>• Fees: [SPECIFY]</w:t>
      </w:r>
    </w:p>
    <w:p>
      <w:r>
        <w:t>• Credits: [SPECIFY]</w:t>
      </w:r>
    </w:p>
    <w:p>
      <w:r>
        <w:t>• Approval: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