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Marketing and Promotion Agreement</w:t>
      </w:r>
    </w:p>
    <w:p>
      <w:pPr>
        <w:pStyle w:val="Subtitle"/>
      </w:pPr>
      <w:r>
        <w:t>Editable agreement template  |  Resource 16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Campaign scope: [SPECIFY]</w:t>
      </w:r>
    </w:p>
    <w:p>
      <w:r>
        <w:t>• Advertising spend: [SPECIFY]</w:t>
      </w:r>
    </w:p>
    <w:p>
      <w:r>
        <w:t>• Creative approvals: [SPECIFY]</w:t>
      </w:r>
    </w:p>
    <w:p>
      <w:r>
        <w:t>• Reporting: [SPECIFY]</w:t>
      </w:r>
    </w:p>
    <w:p>
      <w:r>
        <w:t>• No guaranteed metrics: [SPECIFY]</w:t>
      </w:r>
    </w:p>
    <w:p>
      <w:r>
        <w:t>• Compliance: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