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Management Agreement</w:t>
      </w:r>
    </w:p>
    <w:p>
      <w:pPr>
        <w:pStyle w:val="Subtitle"/>
      </w:pPr>
      <w:r>
        <w:t>Editable agreement template  |  Resource 17</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Platform access: [SPECIFY]</w:t>
      </w:r>
    </w:p>
    <w:p>
      <w:r>
        <w:t>• Posting schedule: [SPECIFY]</w:t>
      </w:r>
    </w:p>
    <w:p>
      <w:r>
        <w:t>• Approval rights: [SPECIFY]</w:t>
      </w:r>
    </w:p>
    <w:p>
      <w:r>
        <w:t>• Account security: [SPECIFY]</w:t>
      </w:r>
    </w:p>
    <w:p>
      <w:r>
        <w:t>• Content rights: [SPECIFY]</w:t>
      </w:r>
    </w:p>
    <w:p>
      <w:r>
        <w:t>• Analytics: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