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Distribution Agreement</w:t>
      </w:r>
    </w:p>
    <w:p>
      <w:pPr>
        <w:pStyle w:val="Subtitle"/>
      </w:pPr>
      <w:r>
        <w:t>Editable agreement template  |  Resource 20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Release schedule: [SPECIFY]</w:t>
      </w:r>
    </w:p>
    <w:p>
      <w:r>
        <w:t>• Territory: [SPECIFY]</w:t>
      </w:r>
    </w:p>
    <w:p>
      <w:r>
        <w:t>• Fees: [SPECIFY]</w:t>
      </w:r>
    </w:p>
    <w:p>
      <w:r>
        <w:t>• Revenue share: [SPECIFY]</w:t>
      </w:r>
    </w:p>
    <w:p>
      <w:r>
        <w:t>• Takedown: [SPECIFY]</w:t>
      </w:r>
    </w:p>
    <w:p>
      <w:r>
        <w:t>• Reporting: [SPECIFY]</w:t>
      </w:r>
    </w:p>
    <w:p>
      <w:r>
        <w:t>• Data export: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