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 Location Release Agreement</w:t>
      </w:r>
    </w:p>
    <w:p>
      <w:pPr>
        <w:pStyle w:val="Subtitle"/>
      </w:pPr>
      <w:r>
        <w:t>Editable agreement template  |  Resource 31</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Premises: [SPECIFY]</w:t>
      </w:r>
    </w:p>
    <w:p>
      <w:r>
        <w:t>• Permitted filming: [SPECIFY]</w:t>
      </w:r>
    </w:p>
    <w:p>
      <w:r>
        <w:t>• Dates: [SPECIFY]</w:t>
      </w:r>
    </w:p>
    <w:p>
      <w:r>
        <w:t>• Fees: [SPECIFY]</w:t>
      </w:r>
    </w:p>
    <w:p>
      <w:r>
        <w:t>• Restoration: [SPECIFY]</w:t>
      </w:r>
    </w:p>
    <w:p>
      <w:r>
        <w:t>• Insurance: [SPECIFY]</w:t>
      </w:r>
    </w:p>
    <w:p>
      <w:r>
        <w:t>• Property depiction: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r>
        <w:t>Release-specific consent: The undersigned grants only the permissions expressly selected in the scope above; excluded uses: [LIST]. For minors, obtain a lawful parent or guardian signature and any other required permissions.</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