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 Editor and Post-Production Agreement</w:t>
      </w:r>
    </w:p>
    <w:p>
      <w:pPr>
        <w:pStyle w:val="Subtitle"/>
      </w:pPr>
      <w:r>
        <w:t>Editable agreement template  |  Resource 32</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Edit schedule: [SPECIFY]</w:t>
      </w:r>
    </w:p>
    <w:p>
      <w:r>
        <w:t>• Footage handling: [SPECIFY]</w:t>
      </w:r>
    </w:p>
    <w:p>
      <w:r>
        <w:t>• Revisions: [SPECIFY]</w:t>
      </w:r>
    </w:p>
    <w:p>
      <w:r>
        <w:t>• Export specs: [SPECIFY]</w:t>
      </w:r>
    </w:p>
    <w:p>
      <w:r>
        <w:t>• Source projects: [SPECIFY]</w:t>
      </w:r>
    </w:p>
    <w:p>
      <w:r>
        <w:t>• Ownership: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