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Wardrobe Stylist Agreement</w:t>
      </w:r>
    </w:p>
    <w:p>
      <w:pPr>
        <w:pStyle w:val="Subtitle"/>
      </w:pPr>
      <w:r>
        <w:t>Editable agreement template  |  Resource 35</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Styling dates: [SPECIFY]</w:t>
      </w:r>
    </w:p>
    <w:p>
      <w:r>
        <w:t>• Wardrobe sourcing: [SPECIFY]</w:t>
      </w:r>
    </w:p>
    <w:p>
      <w:r>
        <w:t>• Returns: [SPECIFY]</w:t>
      </w:r>
    </w:p>
    <w:p>
      <w:r>
        <w:t>• Rental damage: [SPECIFY]</w:t>
      </w:r>
    </w:p>
    <w:p>
      <w:r>
        <w:t>• Credits: [SPECIFY]</w:t>
      </w:r>
    </w:p>
    <w:p>
      <w:r>
        <w:t>• Expenses: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