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Makeup Artist Services Agreement</w:t>
      </w:r>
    </w:p>
    <w:p>
      <w:pPr>
        <w:pStyle w:val="Subtitle"/>
      </w:pPr>
      <w:r>
        <w:t>Editable agreement template  |  Resource 37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Looks and touch-ups: [SPECIFY]</w:t>
      </w:r>
    </w:p>
    <w:p>
      <w:r>
        <w:t>• Products: [SPECIFY]</w:t>
      </w:r>
    </w:p>
    <w:p>
      <w:r>
        <w:t>• Allergies: [SPECIFY]</w:t>
      </w:r>
    </w:p>
    <w:p>
      <w:r>
        <w:t>• Hygiene: [SPECIFY]</w:t>
      </w:r>
    </w:p>
    <w:p>
      <w:r>
        <w:t>• Kit fee: [SPECIFY]</w:t>
      </w:r>
    </w:p>
    <w:p>
      <w:r>
        <w:t>• Travel: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