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User-Generated Content Creator Agreement</w:t>
      </w:r>
    </w:p>
    <w:p>
      <w:pPr>
        <w:pStyle w:val="Subtitle"/>
      </w:pPr>
      <w:r>
        <w:t>Editable agreement template  |  Resource 43</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Ugc assets: [SPECIFY]</w:t>
      </w:r>
    </w:p>
    <w:p>
      <w:r>
        <w:t>• Paid-ad rights: [SPECIFY]</w:t>
      </w:r>
    </w:p>
    <w:p>
      <w:r>
        <w:t>• Term: [SPECIFY]</w:t>
      </w:r>
    </w:p>
    <w:p>
      <w:r>
        <w:t>• Whitelisting permission: [SPECIFY]</w:t>
      </w:r>
    </w:p>
    <w:p>
      <w:r>
        <w:t>• Revisions: [SPECIFY]</w:t>
      </w:r>
    </w:p>
    <w:p>
      <w:r>
        <w:t>• Raw files: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