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Event Photography and Videography Agreement</w:t>
      </w:r>
    </w:p>
    <w:p>
      <w:pPr>
        <w:pStyle w:val="Subtitle"/>
      </w:pPr>
      <w:r>
        <w:t>Editable agreement template  |  Resource 71</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Coverage hours: [SPECIFY]</w:t>
      </w:r>
    </w:p>
    <w:p>
      <w:r>
        <w:t>• Deliverables: [SPECIFY]</w:t>
      </w:r>
    </w:p>
    <w:p>
      <w:r>
        <w:t>• Usage rights: [SPECIFY]</w:t>
      </w:r>
    </w:p>
    <w:p>
      <w:r>
        <w:t>• Releases: [SPECIFY]</w:t>
      </w:r>
    </w:p>
    <w:p>
      <w:r>
        <w:t>• Turnaround: [SPECIFY]</w:t>
      </w:r>
    </w:p>
    <w:p>
      <w:r>
        <w:t>• Archive: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