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 and Operate a Music Publishing Company Blueprint</w:t>
      </w:r>
    </w:p>
    <w:p>
      <w:pPr>
        <w:pStyle w:val="Subtitle"/>
      </w:pPr>
      <w:r>
        <w:t>Independent entertainment business implementation guide  |  Blueprint 03</w:t>
      </w:r>
    </w:p>
    <w:p>
      <w:pPr>
        <w:pStyle w:val="Heading1"/>
      </w:pPr>
      <w:r>
        <w:t>Outcome</w:t>
      </w:r>
    </w:p>
    <w:p>
      <w:r>
        <w:t>Build a repeatable, documented process for start and operate a music publishing company.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